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C1" w:rsidRPr="00BF79C7" w:rsidRDefault="007C75C1" w:rsidP="00BF79C7">
      <w:pPr>
        <w:pStyle w:val="Heading1"/>
        <w:spacing w:line="360" w:lineRule="auto"/>
        <w:rPr>
          <w:rFonts w:ascii="Times New Roman" w:hAnsi="Times New Roman" w:cs="Times New Roman"/>
          <w:sz w:val="40"/>
          <w:szCs w:val="40"/>
        </w:rPr>
      </w:pPr>
      <w:r>
        <w:t>OPIS TECHNICZNY</w:t>
      </w:r>
    </w:p>
    <w:p w:rsidR="007C75C1" w:rsidRPr="002E2841" w:rsidRDefault="007C75C1">
      <w:pPr>
        <w:pStyle w:val="BodyText"/>
        <w:tabs>
          <w:tab w:val="left" w:pos="4140"/>
        </w:tabs>
        <w:overflowPunct/>
        <w:autoSpaceDE/>
        <w:spacing w:line="360" w:lineRule="auto"/>
        <w:jc w:val="center"/>
        <w:textAlignment w:val="auto"/>
        <w:rPr>
          <w:rFonts w:ascii="Times New Roman" w:hAnsi="Times New Roman" w:cs="Times New Roman"/>
          <w:sz w:val="24"/>
          <w:szCs w:val="24"/>
        </w:rPr>
      </w:pPr>
      <w:r w:rsidRPr="002E2841">
        <w:rPr>
          <w:rFonts w:ascii="Times New Roman" w:hAnsi="Times New Roman" w:cs="Times New Roman"/>
          <w:sz w:val="24"/>
          <w:szCs w:val="24"/>
        </w:rPr>
        <w:t xml:space="preserve">do projektu sieci kanalizacji sanitarnej wraz z przepompownią </w:t>
      </w:r>
      <w:r>
        <w:rPr>
          <w:rFonts w:ascii="Times New Roman" w:hAnsi="Times New Roman" w:cs="Times New Roman"/>
          <w:sz w:val="24"/>
          <w:szCs w:val="24"/>
        </w:rPr>
        <w:t xml:space="preserve">ścieków </w:t>
      </w:r>
      <w:r w:rsidRPr="002E2841">
        <w:rPr>
          <w:rFonts w:ascii="Times New Roman" w:hAnsi="Times New Roman" w:cs="Times New Roman"/>
          <w:sz w:val="24"/>
          <w:szCs w:val="24"/>
        </w:rPr>
        <w:t>w miejscowości Filice  oraz sieci kanalizacji sanitarnej wraz z przepompownią i oczyszczalnią ścieków</w:t>
      </w:r>
    </w:p>
    <w:p w:rsidR="007C75C1" w:rsidRPr="002E2841" w:rsidRDefault="007C75C1">
      <w:pPr>
        <w:pStyle w:val="BodyText"/>
        <w:tabs>
          <w:tab w:val="left" w:pos="4140"/>
        </w:tabs>
        <w:overflowPunct/>
        <w:autoSpaceDE/>
        <w:spacing w:line="360" w:lineRule="auto"/>
        <w:jc w:val="center"/>
        <w:textAlignment w:val="auto"/>
        <w:rPr>
          <w:rFonts w:ascii="Times New Roman" w:hAnsi="Times New Roman" w:cs="Times New Roman"/>
          <w:sz w:val="24"/>
          <w:szCs w:val="24"/>
        </w:rPr>
      </w:pPr>
      <w:r w:rsidRPr="002E2841">
        <w:rPr>
          <w:rFonts w:ascii="Times New Roman" w:hAnsi="Times New Roman" w:cs="Times New Roman"/>
          <w:sz w:val="24"/>
          <w:szCs w:val="24"/>
        </w:rPr>
        <w:t xml:space="preserve">w miejscowości Burkat , Gmina Działdowo </w:t>
      </w:r>
    </w:p>
    <w:p w:rsidR="007C75C1" w:rsidRDefault="007C75C1">
      <w:pPr>
        <w:pStyle w:val="Heading2"/>
        <w:spacing w:after="24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I. PODSTAWA OPRACOWANIA </w:t>
      </w:r>
    </w:p>
    <w:p w:rsidR="007C75C1" w:rsidRDefault="007C75C1">
      <w:pPr>
        <w:pStyle w:val="BodyText"/>
        <w:overflowPunct/>
        <w:autoSpaceDE/>
        <w:spacing w:line="36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Mapa  sytuacyjno - wysokościowa w skali 1:500</w:t>
      </w:r>
    </w:p>
    <w:p w:rsidR="007C75C1" w:rsidRDefault="007C75C1">
      <w:pPr>
        <w:pStyle w:val="BodyText"/>
        <w:overflowPunct/>
        <w:autoSpaceDE/>
        <w:spacing w:line="360" w:lineRule="auto"/>
        <w:textAlignment w:val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2.Warunki techniczne wydane przez Gminny Zakład Gospodarki Komunalnej w Uzdowie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Wizja lokalna w terenie</w:t>
      </w:r>
    </w:p>
    <w:p w:rsidR="007C75C1" w:rsidRDefault="007C75C1">
      <w:pPr>
        <w:pStyle w:val="BodyText"/>
        <w:spacing w:after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Obowiązujące normy i przepisy prawne</w:t>
      </w:r>
    </w:p>
    <w:p w:rsidR="007C75C1" w:rsidRDefault="007C75C1">
      <w:pPr>
        <w:pStyle w:val="Heading3"/>
        <w:spacing w:after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II. ZAKRES OPRACOWANIA</w:t>
      </w:r>
    </w:p>
    <w:p w:rsidR="007C75C1" w:rsidRDefault="007C75C1">
      <w:pPr>
        <w:pStyle w:val="Subtitle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opracowania jest budowa sieci kanalizacji sanitarnej wraz                              z przepompownią ścieków w miejscowości Filice oraz sieci kanalizacji sanitarnej wraz z przepompownią i oczyszczalnią ścieków w miejscowości Burkat , Gm. Działdowo.</w:t>
      </w:r>
    </w:p>
    <w:p w:rsidR="007C75C1" w:rsidRDefault="007C75C1">
      <w:pPr>
        <w:pStyle w:val="Heading3"/>
        <w:spacing w:after="24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III. ISTNIEJĄCE UZBROJENIE TERENU</w:t>
      </w:r>
    </w:p>
    <w:p w:rsidR="007C75C1" w:rsidRDefault="007C75C1">
      <w:pPr>
        <w:pStyle w:val="BodyText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terenie objętym opracowaniem występują następujące rodzaje uzbrojenia podziemnego: sieć wodociągowa, energetyczna, telekomunikacyjna. Przewody te naniesione są na planach syt.-wys. i profilach podłużnych terenu.</w:t>
      </w:r>
    </w:p>
    <w:p w:rsidR="007C75C1" w:rsidRPr="002E2841" w:rsidRDefault="007C75C1" w:rsidP="002E2841">
      <w:pPr>
        <w:pStyle w:val="Heading3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2E2841">
        <w:rPr>
          <w:rFonts w:ascii="Times New Roman" w:hAnsi="Times New Roman" w:cs="Times New Roman"/>
          <w:color w:val="auto"/>
        </w:rPr>
        <w:t>IV. SIEĆ KANALIZACJI SANITARNEJ</w:t>
      </w:r>
    </w:p>
    <w:p w:rsidR="007C75C1" w:rsidRPr="002E2841" w:rsidRDefault="007C75C1" w:rsidP="002E284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2841">
        <w:rPr>
          <w:rFonts w:ascii="Times New Roman" w:hAnsi="Times New Roman" w:cs="Times New Roman"/>
          <w:b/>
          <w:bCs/>
        </w:rPr>
        <w:t>1. Sieć kanalizacji sanitarnej</w:t>
      </w:r>
    </w:p>
    <w:p w:rsidR="007C75C1" w:rsidRDefault="007C75C1">
      <w:pPr>
        <w:pStyle w:val="BodyText"/>
        <w:spacing w:line="360" w:lineRule="auto"/>
        <w:ind w:left="-142" w:firstLine="850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Kanalizacja obejmuje dwie zlewnie. Pierwsza zlewnia to miejscowość Filice obsługiwana w systemie grawitacyjnym. Kolejna zlewnia to miejscowość Burkat obsługiwana również  w systemie grawitacyjnym. Kanalizacja sanitarna w miejscowości Filice zakończona jest przepompownią ścieków i do miejscowości Burkat prowadzona jest w systemie ciśnieniowym.  Kanały sanitarne obydwu zlewni Filic i Burkatu należy prowadzić do projektowanej oczyszczalni ścieków zlokalizowanej w miejscowości Burkat.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Projektowana sieć kanalizacyjna PVC Ø200 ma długość L=4357,6m oraz odgałęzienia do posesji PVC Ø160 łącznej długości L=536,9m w miejscowości Filice oraz sieć kanalizacyjna L=6042,2m oraz odgałęzienia do posesji PVC Ø160 łącznej długości L=603,0m w miejscowości Burkat oraz L=400m przewodu ciśnieniowego Ø110 PEHD SDR17 (PN10) na średniej głębokości 1,4m                                pomiędzy miejscowościami. Na sieci kanalizacji sanitarnej pomiędzy miejscowościami i przed oczyszczalnią ścieków projektuje się studnię pomiarową z urządzeniem do pomiaru ilości odprowadzanych ścieków. </w:t>
      </w:r>
    </w:p>
    <w:p w:rsidR="007C75C1" w:rsidRDefault="007C75C1">
      <w:pPr>
        <w:spacing w:line="360" w:lineRule="auto"/>
        <w:ind w:firstLine="708"/>
        <w:jc w:val="both"/>
      </w:pPr>
      <w:r>
        <w:t xml:space="preserve">Kanalizację sanitarną projektuje się wykonać z rur PVC </w:t>
      </w:r>
      <w:r>
        <w:rPr>
          <w:rFonts w:ascii="Symbol" w:hAnsi="Symbol"/>
        </w:rPr>
        <w:t></w:t>
      </w:r>
      <w:r>
        <w:t xml:space="preserve"> 200mm typ średni „N” o klasie sztywności SN8, ułożonych na podsypce z pospółki grubości 15 cm kielichami do góry (odwrotnie do kierunku spadku ) łączonych na uszczelkę gumową. Ścieki sanitarne będą spływały grawitacyjnie zaprojektowaną siecią kanalizacyjną. Trasę  prowadzenia  przewodów kanalizacji sanitarnej, lokalizację studzienek kanalizacyjnych, długość odcinków oraz ich  spadki, pokazano w części graficznej opracowania. Odgałęzienia boczne kanalizacji sanitarnej na należy wykonać z rur PVC Ø160 SN8 i na granicy działek zakorkować.</w:t>
      </w:r>
    </w:p>
    <w:p w:rsidR="007C75C1" w:rsidRDefault="007C75C1">
      <w:pPr>
        <w:spacing w:line="360" w:lineRule="auto"/>
        <w:ind w:firstLine="435"/>
        <w:jc w:val="both"/>
      </w:pPr>
      <w:r>
        <w:t>W dnach studni kanalizacyjnych wykonać przepływowe rowki o profilu odpowiadającym profilowi łączonych przewodów. Studnie kanalizacyjne wykonać z kręgów żelbetowych zgodnie z dokumentacją typową:</w:t>
      </w:r>
    </w:p>
    <w:p w:rsidR="007C75C1" w:rsidRDefault="007C75C1">
      <w:pPr>
        <w:numPr>
          <w:ilvl w:val="0"/>
          <w:numId w:val="26"/>
        </w:numPr>
        <w:spacing w:line="360" w:lineRule="auto"/>
        <w:jc w:val="both"/>
      </w:pPr>
      <w:r>
        <w:t xml:space="preserve">typ I/1A – dn. 1200mm </w:t>
      </w:r>
    </w:p>
    <w:p w:rsidR="007C75C1" w:rsidRDefault="007C75C1">
      <w:pPr>
        <w:numPr>
          <w:ilvl w:val="0"/>
          <w:numId w:val="26"/>
        </w:numPr>
        <w:spacing w:line="360" w:lineRule="auto"/>
        <w:jc w:val="both"/>
      </w:pPr>
      <w:r>
        <w:t>typ I/1A – dn. 600mm, w alternatywie studzienki z tworzywa sztucznego.</w:t>
      </w:r>
    </w:p>
    <w:p w:rsidR="007C75C1" w:rsidRDefault="007C75C1">
      <w:pPr>
        <w:spacing w:line="360" w:lineRule="auto"/>
        <w:ind w:firstLine="426"/>
        <w:jc w:val="both"/>
      </w:pPr>
      <w:r>
        <w:t>Studzienki Ø1200 betonowe wyposażone w stopnie złazowe. Włączenie sieci Ø 160 mm do projektowanych studni wykonać za pomocą wkładki in situ Ø 160 mm z uszczelką in situ Ø 160 mm Rury powinny posiadać znakowanie wewnątrz, które umożliwiające identyfikację rur podczas inspekcji kamerą telewizyjną.</w:t>
      </w:r>
    </w:p>
    <w:p w:rsidR="007C75C1" w:rsidRDefault="007C75C1">
      <w:pPr>
        <w:spacing w:line="360" w:lineRule="auto"/>
        <w:ind w:firstLine="426"/>
        <w:jc w:val="both"/>
      </w:pPr>
      <w:r>
        <w:t>Studzienki rewizyjne betonowe na zewnątrz zabezpieczyć żywicami epoksydowymi.</w:t>
      </w:r>
    </w:p>
    <w:p w:rsidR="007C75C1" w:rsidRDefault="007C75C1">
      <w:pPr>
        <w:spacing w:line="360" w:lineRule="auto"/>
        <w:jc w:val="both"/>
      </w:pPr>
      <w:r>
        <w:t>Przepusty w studzienkach wykonać z kształtek z rur PVC. Odcinek pionowy rury przepadowej obetonować betonem B-20. Przejścia przez ściany poza zasięgiem wody gruntowej nie wymagają przejść szczelnych.</w:t>
      </w:r>
    </w:p>
    <w:p w:rsidR="007C75C1" w:rsidRDefault="007C75C1">
      <w:pPr>
        <w:spacing w:line="360" w:lineRule="auto"/>
        <w:ind w:firstLine="426"/>
        <w:jc w:val="both"/>
      </w:pPr>
      <w:r>
        <w:t>Uwaga: Uszczelnienie przejścia pomiędzy betonem a rurą PVC przy pomocy sznura</w:t>
      </w:r>
    </w:p>
    <w:p w:rsidR="007C75C1" w:rsidRDefault="007C75C1">
      <w:pPr>
        <w:spacing w:line="360" w:lineRule="auto"/>
        <w:ind w:firstLine="426"/>
        <w:jc w:val="both"/>
      </w:pPr>
      <w:r>
        <w:t>smołowego jest niedopuszczalne.</w:t>
      </w:r>
    </w:p>
    <w:p w:rsidR="007C75C1" w:rsidRDefault="007C75C1">
      <w:pPr>
        <w:spacing w:line="360" w:lineRule="auto"/>
        <w:ind w:firstLine="435"/>
        <w:jc w:val="both"/>
      </w:pPr>
      <w:r>
        <w:t>Studnie przykryć płytą nastudzienną dn. 1440mm   z włazem żeliwnym typu ciężkiego. Płyty nastudzienne studni osadzić na pierścieniach odciążających. Rzędne posadowienia pokryw włazów należy dostosować do istniejącego terenu. Studnie kanalizacyjne wyposażyć w stopnie złazowe żeliwne.</w:t>
      </w:r>
    </w:p>
    <w:p w:rsidR="007C75C1" w:rsidRDefault="007C75C1">
      <w:pPr>
        <w:spacing w:line="360" w:lineRule="auto"/>
        <w:ind w:firstLine="435"/>
        <w:jc w:val="both"/>
      </w:pPr>
      <w:r>
        <w:t xml:space="preserve">Część przydenną studzienek wraz z płytą denną wykonać jako wylewane na mokro z betonu B-15. Grubość ścianki 20cm, grubość płyty dennej 25cm.            </w:t>
      </w:r>
    </w:p>
    <w:p w:rsidR="007C75C1" w:rsidRDefault="007C75C1">
      <w:pPr>
        <w:spacing w:line="360" w:lineRule="auto"/>
        <w:ind w:firstLine="435"/>
        <w:jc w:val="both"/>
      </w:pPr>
      <w:r>
        <w:t>Pod płytą denną wykonać warstwę wyrównawczą chudego betonu grubości 10cm.  W dnach studzienek wyprofilować kinety z betonu  B-15. Przejście kanałów przez ściany studzienki wykonać w tulejach stalowych dla kanału Ø 200mm – Ø 300mm. W miejsce tulei stalowych można stosować typowe przejście z PVC uszczelniane uszczelką gumową.</w:t>
      </w:r>
    </w:p>
    <w:p w:rsidR="007C75C1" w:rsidRDefault="007C75C1">
      <w:pPr>
        <w:spacing w:line="360" w:lineRule="auto"/>
        <w:ind w:firstLine="435"/>
        <w:jc w:val="both"/>
      </w:pPr>
    </w:p>
    <w:p w:rsidR="007C75C1" w:rsidRDefault="007C75C1">
      <w:pPr>
        <w:suppressAutoHyphens w:val="0"/>
        <w:autoSpaceDE w:val="0"/>
        <w:spacing w:line="360" w:lineRule="auto"/>
        <w:textAlignment w:val="auto"/>
      </w:pPr>
      <w:r>
        <w:rPr>
          <w:b/>
          <w:bCs/>
        </w:rPr>
        <w:t xml:space="preserve">2. </w:t>
      </w:r>
      <w:r>
        <w:rPr>
          <w:b/>
          <w:bCs/>
          <w:lang w:eastAsia="en-US"/>
        </w:rPr>
        <w:t>Rurociągi tłoczne</w:t>
      </w:r>
    </w:p>
    <w:p w:rsidR="007C75C1" w:rsidRDefault="007C75C1">
      <w:pPr>
        <w:suppressAutoHyphens w:val="0"/>
        <w:autoSpaceDE w:val="0"/>
        <w:spacing w:line="360" w:lineRule="auto"/>
        <w:jc w:val="both"/>
        <w:textAlignment w:val="auto"/>
      </w:pPr>
      <w:r>
        <w:rPr>
          <w:lang w:eastAsia="en-US"/>
        </w:rPr>
        <w:t>Od przepompowni ścieków pomiędzy miejscowością Filice i Burkat do studzienki rozprężnej zaprojektowano przewody tłoczne z rur PE SDR 17 o średnicy jak w części rysunkowej.</w:t>
      </w:r>
    </w:p>
    <w:p w:rsidR="007C75C1" w:rsidRDefault="007C75C1">
      <w:pPr>
        <w:suppressAutoHyphens w:val="0"/>
        <w:autoSpaceDE w:val="0"/>
        <w:spacing w:line="360" w:lineRule="auto"/>
        <w:jc w:val="both"/>
        <w:textAlignment w:val="auto"/>
        <w:rPr>
          <w:lang w:eastAsia="en-US"/>
        </w:rPr>
      </w:pPr>
      <w:r>
        <w:rPr>
          <w:lang w:eastAsia="en-US"/>
        </w:rPr>
        <w:t>Przewody kanalizacji tłocznej należy połączyć metodą zgrzewania doczołowego.</w:t>
      </w:r>
    </w:p>
    <w:p w:rsidR="007C75C1" w:rsidRDefault="007C75C1">
      <w:pPr>
        <w:suppressAutoHyphens w:val="0"/>
        <w:autoSpaceDE w:val="0"/>
        <w:spacing w:line="360" w:lineRule="auto"/>
        <w:jc w:val="both"/>
        <w:textAlignment w:val="auto"/>
        <w:rPr>
          <w:lang w:eastAsia="en-US"/>
        </w:rPr>
      </w:pPr>
      <w:r>
        <w:rPr>
          <w:lang w:eastAsia="en-US"/>
        </w:rPr>
        <w:t>Zmiany kierunków (załamania) wykonywać wykorzystując naturalną elastyczność materiału.</w:t>
      </w:r>
    </w:p>
    <w:p w:rsidR="007C75C1" w:rsidRDefault="007C75C1">
      <w:pPr>
        <w:suppressAutoHyphens w:val="0"/>
        <w:autoSpaceDE w:val="0"/>
        <w:spacing w:line="360" w:lineRule="auto"/>
        <w:jc w:val="both"/>
        <w:textAlignment w:val="auto"/>
      </w:pPr>
      <w:r>
        <w:rPr>
          <w:lang w:eastAsia="en-US"/>
        </w:rPr>
        <w:t>Należy przy tym przestrzegać warunku zależności temperatury otoczenia i minimalnego promienia gięcia rur.</w:t>
      </w:r>
    </w:p>
    <w:p w:rsidR="007C75C1" w:rsidRDefault="007C75C1">
      <w:pPr>
        <w:suppressAutoHyphens w:val="0"/>
        <w:autoSpaceDE w:val="0"/>
        <w:spacing w:line="360" w:lineRule="auto"/>
        <w:jc w:val="both"/>
        <w:textAlignment w:val="auto"/>
        <w:rPr>
          <w:lang w:eastAsia="en-US"/>
        </w:rPr>
      </w:pPr>
      <w:r>
        <w:rPr>
          <w:lang w:eastAsia="en-US"/>
        </w:rPr>
        <w:t>R = 20 d dla t = +20 st. C</w:t>
      </w:r>
    </w:p>
    <w:p w:rsidR="007C75C1" w:rsidRDefault="007C75C1">
      <w:pPr>
        <w:suppressAutoHyphens w:val="0"/>
        <w:autoSpaceDE w:val="0"/>
        <w:spacing w:line="360" w:lineRule="auto"/>
        <w:jc w:val="both"/>
        <w:textAlignment w:val="auto"/>
        <w:rPr>
          <w:lang w:eastAsia="en-US"/>
        </w:rPr>
      </w:pPr>
      <w:r>
        <w:rPr>
          <w:lang w:eastAsia="en-US"/>
        </w:rPr>
        <w:t>R = 35 d dla t = +10 st. C</w:t>
      </w:r>
    </w:p>
    <w:p w:rsidR="007C75C1" w:rsidRDefault="007C75C1">
      <w:pPr>
        <w:suppressAutoHyphens w:val="0"/>
        <w:autoSpaceDE w:val="0"/>
        <w:spacing w:line="360" w:lineRule="auto"/>
        <w:jc w:val="both"/>
        <w:textAlignment w:val="auto"/>
      </w:pPr>
      <w:r>
        <w:rPr>
          <w:lang w:eastAsia="en-US"/>
        </w:rPr>
        <w:t>Rury łączyć na poziomie terenu. Połączone odcinki układać w wykopie w miarę postępu robót. Przebieg rurociągów oznaczyć taśmą lokalizacyjno-ostrzegawczą z metalizowaną ścieżką lub taśmą ostrzegawczą i drutem miedzianym. Przed zasypaniem przewodów wykonać płukanie próbę i szczelności na ciśnienie 0,6 MPa.</w:t>
      </w:r>
    </w:p>
    <w:p w:rsidR="007C75C1" w:rsidRDefault="007C75C1">
      <w:pPr>
        <w:spacing w:line="360" w:lineRule="auto"/>
        <w:ind w:firstLine="435"/>
        <w:jc w:val="both"/>
      </w:pPr>
    </w:p>
    <w:p w:rsidR="007C75C1" w:rsidRDefault="007C75C1">
      <w:pPr>
        <w:spacing w:line="360" w:lineRule="auto"/>
        <w:jc w:val="both"/>
        <w:rPr>
          <w:b/>
          <w:bCs/>
        </w:rPr>
      </w:pPr>
      <w:r>
        <w:rPr>
          <w:b/>
          <w:bCs/>
        </w:rPr>
        <w:t>2. Przejścia przez przeszkody</w:t>
      </w:r>
    </w:p>
    <w:p w:rsidR="007C75C1" w:rsidRDefault="007C75C1">
      <w:pPr>
        <w:spacing w:line="360" w:lineRule="auto"/>
        <w:jc w:val="both"/>
      </w:pPr>
      <w:r>
        <w:t>Skrzyżowanie z istniejącym uzbrojeniem</w:t>
      </w:r>
    </w:p>
    <w:p w:rsidR="007C75C1" w:rsidRDefault="007C75C1">
      <w:pPr>
        <w:spacing w:line="360" w:lineRule="auto"/>
        <w:jc w:val="both"/>
      </w:pPr>
      <w:r>
        <w:t>W miejscach skrzyżowań z drogami o nawierzchni asfaltowej przejścia z projektowaną kanalizacją sanitarną grawitacyjną wykonać metodą przecisków poziomych, w rurach ochronnych.</w:t>
      </w:r>
    </w:p>
    <w:p w:rsidR="007C75C1" w:rsidRDefault="007C75C1">
      <w:pPr>
        <w:spacing w:line="360" w:lineRule="auto"/>
        <w:jc w:val="both"/>
      </w:pPr>
      <w:r>
        <w:t xml:space="preserve">Średnica rury ochronnej dla średnicy Ø200 = Ø315 PE 100 SDR17, średnica rury ochronnej dla średnicy Ø160 = 250 PE 100 SDR17, długości pokazano na planach sytuacyjno -wysokościowych w skali 1:500. </w:t>
      </w:r>
    </w:p>
    <w:p w:rsidR="007C75C1" w:rsidRDefault="007C75C1">
      <w:pPr>
        <w:spacing w:line="360" w:lineRule="auto"/>
        <w:jc w:val="both"/>
      </w:pPr>
      <w:r>
        <w:t>W przejściach pod drogami gruntowymi i z kostki brukowej. Przejścia wykonać wykopem otwartym. W miejscach skrzyżowań z kablami energetycznymi, telekomunikacyjnymi i wodociągiem wykopy wykonywać ręcznie z zachowaniem szczególnej ostrożności. Kabel telekomunikacyjny lub energetyczny należy odkryć w celu jego usytuowania, następnie wykonać wykop o ścianach pionowych umocnionych balami drewnianymi lub wypraskami</w:t>
      </w:r>
    </w:p>
    <w:p w:rsidR="007C75C1" w:rsidRDefault="007C75C1">
      <w:pPr>
        <w:spacing w:line="360" w:lineRule="auto"/>
        <w:jc w:val="both"/>
      </w:pPr>
      <w:r>
        <w:t xml:space="preserve">zakładanymi pionowo. Wykop ręczny wykonać na długości po 1,5 m. od osi kabla .Kabel należy podwiesić do bala drewnianego ułożonego poprzecznie nad umocnionym wykopem. Podwieszenie powinno być wykonane w dwu miejscach na pasach parcianych lub linach z użyciem podkładek. Przed wejściem na roboty wykonać przekopy próbne. Na kablach telekomunikacyjnych i energetycznych przy skrzyżowaniach założyć rury ochronne typu AROT’a. </w:t>
      </w:r>
    </w:p>
    <w:p w:rsidR="007C75C1" w:rsidRDefault="007C75C1">
      <w:pPr>
        <w:spacing w:line="360" w:lineRule="auto"/>
        <w:jc w:val="both"/>
      </w:pPr>
      <w:r>
        <w:t>Przejścia przez drogi ziemne i wjazdy wykonać metoda przekopu połówkowego zakładając w opisanych miejscach rury ochronne bez szwu w/g PN/H-74219</w:t>
      </w:r>
    </w:p>
    <w:p w:rsidR="007C75C1" w:rsidRDefault="007C75C1">
      <w:pPr>
        <w:spacing w:line="360" w:lineRule="auto"/>
        <w:jc w:val="both"/>
      </w:pPr>
      <w:r>
        <w:t>Przejście z projektowaną kanalizacją pod drogami utwardzonymi</w:t>
      </w:r>
    </w:p>
    <w:p w:rsidR="007C75C1" w:rsidRDefault="007C75C1">
      <w:pPr>
        <w:spacing w:line="360" w:lineRule="auto"/>
        <w:jc w:val="both"/>
      </w:pPr>
      <w:r>
        <w:t>Przejścia pod drogami zabezpieczyć zakładając na rury przewodowe ciśnieniowe rury osłonowe. Przestrzeń wypełnić pianką poliuretanową. Końce uszczelnić końcówkami termokurczliwymi minimalne przykrycie od dna 1,0m. Rurociągi przewodowe w w/w przejściach wprowadzić na klockach podporowo-ślizgowych z drewna twardego przymocowanego na stałe do rur przy pomocy obejm.</w:t>
      </w:r>
    </w:p>
    <w:p w:rsidR="007C75C1" w:rsidRDefault="007C75C1">
      <w:pPr>
        <w:spacing w:line="360" w:lineRule="auto"/>
        <w:jc w:val="both"/>
      </w:pPr>
      <w:r>
        <w:t>Rozstaw klocków dla rur o 90, o 110 -0,6 m., o 125 - 0,9 m.</w:t>
      </w:r>
    </w:p>
    <w:p w:rsidR="007C75C1" w:rsidRDefault="007C75C1">
      <w:pPr>
        <w:spacing w:line="360" w:lineRule="auto"/>
        <w:jc w:val="both"/>
      </w:pPr>
      <w:r>
        <w:t>Długość podparcia min. 15 cm, zagłębienie na klocku na min 1/3 średnicy rurociągu.</w:t>
      </w:r>
    </w:p>
    <w:p w:rsidR="007C75C1" w:rsidRDefault="007C75C1">
      <w:pPr>
        <w:spacing w:line="360" w:lineRule="auto"/>
        <w:jc w:val="both"/>
      </w:pPr>
      <w:r>
        <w:t>Przejścia pod drogami utwardzonymi wykonać metodą przecisku sterowanego.</w:t>
      </w:r>
    </w:p>
    <w:p w:rsidR="007C75C1" w:rsidRDefault="007C75C1">
      <w:pPr>
        <w:spacing w:line="360" w:lineRule="auto"/>
        <w:jc w:val="both"/>
      </w:pPr>
    </w:p>
    <w:p w:rsidR="007C75C1" w:rsidRDefault="007C75C1">
      <w:pPr>
        <w:spacing w:line="360" w:lineRule="auto"/>
        <w:jc w:val="both"/>
        <w:rPr>
          <w:b/>
          <w:bCs/>
        </w:rPr>
      </w:pPr>
      <w:r>
        <w:rPr>
          <w:b/>
          <w:bCs/>
        </w:rPr>
        <w:t>3. Roboty kanalizacyjne. Zastosowane materiały i zalecenia wykonawcze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Kierunek wykonywania kanałów powinien być zawsze zgodny z kierunkiem określonym w zasadach sztuki budowlanej – tj. w górę od odbiornika. Zapewni to prawidłowy spadek kanałów i właściwe odwodnienie prowadzonych prac. Inną kolejność robót wykonawca może przyjąć na koszt i ryzyko własne.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Dodatkowo dno wykopu należy utrzymać w stanie trwale odwodnionym. Projektowana kanalizacja będzie wymagała wykonywania wykopów o ścianach pionowych. 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Roboty ziemne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 przystąpieniem do robót ziemnych należy wyznaczyć oś rurociągów i kanału przez założenie światków. W miejscu występowania istniejącego uzbrojenia należy wykonać przekopy próbne celem dokładnego jego zlokalizowania. W warunkach ruchu ulicznego, już w momencie rozkładania wykopów, należy przewidzieć przykrycia wykopów pomostami z bali drewnianych dla przejścia pieszych lub przejazdu. Wykop powinien być zabezpieczony barierką o wys. 1,0 m. a w nocy oświetlony światłem ostrzegawczym. Wykopy pionowe na odkład z umocnieniem pełnym + odwodnienie wynikające z miejscowych warunków gruntowych. Zasypka przewodów z dwóch warstw : 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-warstwa ochronna o wys. 30 cm. ponad wierzch rur z piasku sypkiego, drobno lub średnioziarnistego bez grud i kamieni,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-warstwa do powierzchni terenu wykonana gruntem rodzimym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Warstwę ochronną wykonać z wyłączeniem połączeń rurociągów, które należy zasypać po dokonaniu próby ciśnieniowej przewodów. Zasyp i ubijanie w warstwie ochronnej -warstwami grubości 7-8 cm. Najistotniejszym jest zagęszczenie-podbicie gruntu w pachach przewodów. Zasypkę wykopu powyżej warstwy ochronnej wykonać warstwami grubości 20cm. z jednoczesnym zagęszczeniem.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Roboty odwodnieniowe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miejscach występowania wody gruntowej, powyżej wykonywanych wykopów należy wykonać obniżenia zwierciadła wody gruntowej przy pomocy igłofiltrówi pompą spalinową bezpośrednio z dna wykopu. Projektuje się instalację igłofiltrową JgE-81 z igłofiltrami 50 mm zapuszczanymi bezpośrednio w grunt co 1,0m. i zagłębioną średnio 3,0m. Obniżenie poziomu wód gruntowych wykonywać odcinkowo-co 45m. Przy wysokim poziomie wody gruntowej (powyżej 1,0 m ) wykonać dodatkowo ścianki szczelne, a przewody i odwodnienie wykonywać odcinkami.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Próba szczelności rurociągów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sprawdzenia wytrzymałości rurociągów i szczelności złącz rurociągu PVC należy przeprowadzić próbę ciśnieniową na ciśnienie 1,0 MPa, zgodnie z BN-82/9192-06.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Warunki składowania, układania i montażu rurociągów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 Składowanie materiałów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Magazynowane rury i kształtki na placu budowy należy zabezpieczyć przed szkodliwym oddziaływaniem promieni słonecznych. dłuższe składowanie powinno odbywać się w pomieszczeniach zamkniętych lub zadaszonych. Rury pakietowane należy magazynować w 2 lub 3 warstwach o max wys. 2 m pod warunkiem, że listwy drewniane pakietu górnego będą spoczywały na listwach pakietu dolnego. Rury nie pakietowane powinny być składowane na równym podłożu na podkładach i przekładach drewnianych. Nie wolno składować rur cięższych na lżejszych.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 Układanie rurociągu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 wykopach wąskoprzestrzennych bez obudowy ścian szczególnie dla PE montaż odcinków przeprowadza się na powierzchni terenu z opuszczeniem do wykopu. Przewód montowany jest na podkładach drewnianych. Max długość rurociągu nie powinna przekraczać 100m.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 Montaż rurociągów PE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Rurociąg należy układać na zagęszczonej podsypce piaskowej gr. 20 cm. W miejscach występowania gruntów słabonośnych należy pod podsypka wykonać 5 cm płyty betonowej. Stopień zagęszczenia powinien wynosić 85-90 % wg metody Proctora. Posypkę, zasypkę i zasypanie wykopu prowadzić w 4 etapach :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Wykonanie warstwy ochronnej pod rury PE(podsypki )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Po próbie szczelności złącz kanałowych wykonanie warstwy ochronnej w miejscach połączenia (osypka)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3.Wykonanie strefy ochronnej rurociągu gr. 0,10-0,30 m z warstwy żwiru, piasku zagęszczane ręcznie warstwami do 15 cm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zasyp gruntem warstwami gr. 0,30 m z jednoczesnym zagęszczeniem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Zastosowanie gruntów lokalnych do podsypki i zasypki wymaga potwierdzenia i uzgodnienia z inspektorem nadzoru. Proces zgrzewania przeprowadzać w temperaturach dodatnich i niskiej wilgotności powietrza. Po wykonaniu zgrzewania sprawdzić równomierność i zmierzyć wypływki na całym obwodzie.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 Montaż rurociągów PVC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Warstwy, posypki, osypki i zasypki wykonać zgodnie z opisem. Rury kształtki, uszczelki powinny być sprawdzone przed montażem pod względem zgodności z projektem oraz ich stanem technicznym. Montaż przeprowadzać w zakresie temperatur od 0 do 30 st. C, możliwie najbliżej wykopu, na równej powierzchni z równomiernym podparciem po przeciwnej stronie niż odkładany grunt z wykopu. Rury układać kielichem skierowanym w górę przewodu. Montaż prowadzić zgodnie z projektowanym spadkiem. Wciskanie bosego końca do kielicha przeprowadzać za pomocą prostej dźwigni(Nie używać koparki) Przycinanie kielichów rur i kształtek jest niedopuszczalne.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sprawdzenia wytrzymałości rurociągów i szczelności złącz rurociągu PVC należy przeprowadzić próbę ciśnieniową na ciśnienie 1,0 MPa, zgodnie z BN-82/9192-06.</w:t>
      </w:r>
    </w:p>
    <w:p w:rsidR="007C75C1" w:rsidRDefault="007C75C1">
      <w:pPr>
        <w:pStyle w:val="BodyText"/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V. PRZEPOMPOWNIA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Przepompownia w Burkacie na oczyszczalni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WYPOSAŻENIE PRZEPOMPOWNI DWUPOMPOWYCH OBEJMUJE: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Dobrano przepompownie: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Parametry pomp: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Qp = 4,0 l/s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H = 6,0 m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Wysokość geometryczna Hg = 5,4 m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Hstr.l = 0,1 m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Straty rurociągu policzono dla rury PEHD PN6 90 x 79,8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Długość rurociągu tłocznego L = 6 m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H wyp = 0,5 m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1. Pompy </w:t>
      </w:r>
      <w:r w:rsidRPr="007D180B">
        <w:t xml:space="preserve">produkcji KSB </w:t>
      </w:r>
      <w:r w:rsidRPr="007D180B">
        <w:rPr>
          <w:b/>
          <w:bCs/>
        </w:rPr>
        <w:t>z wirnikami Vortex</w:t>
      </w:r>
      <w:r w:rsidRPr="007D180B">
        <w:t xml:space="preserve"> (typy pomp wg tabeli) - szt.2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2. Zbiornik </w:t>
      </w:r>
      <w:r w:rsidRPr="007D180B">
        <w:t xml:space="preserve">(wymiary wg tabeli) wykonany z  </w:t>
      </w:r>
      <w:r w:rsidRPr="007D180B">
        <w:rPr>
          <w:b/>
          <w:bCs/>
        </w:rPr>
        <w:t xml:space="preserve">polimerobetonu </w:t>
      </w:r>
    </w:p>
    <w:p w:rsidR="007C75C1" w:rsidRPr="007D180B" w:rsidRDefault="007C75C1" w:rsidP="007D180B">
      <w:pPr>
        <w:spacing w:line="360" w:lineRule="auto"/>
        <w:ind w:firstLine="426"/>
        <w:jc w:val="both"/>
        <w:rPr>
          <w:b/>
          <w:bCs/>
        </w:rPr>
      </w:pPr>
      <w:r w:rsidRPr="007D180B">
        <w:t xml:space="preserve">Grubość ścianek zbiornika ma wynosić                       </w:t>
      </w:r>
    </w:p>
    <w:p w:rsidR="007C75C1" w:rsidRPr="007D180B" w:rsidRDefault="007C75C1" w:rsidP="007D180B">
      <w:pPr>
        <w:spacing w:line="360" w:lineRule="auto"/>
        <w:ind w:firstLine="708"/>
        <w:jc w:val="both"/>
      </w:pPr>
      <w:r w:rsidRPr="007D180B">
        <w:t>- dla DN1200 mm - nie mniej niż 40 mm,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 xml:space="preserve">Komorę studzienki o przekroju kołowym stanowi rura wykonana z polimerobetonu (...) Standardowa wysokość komory wynosi 3 m (monolit). Dla zmniejszenia jej wysokości rura może być przycinana. Dla uzyskania większej wysokości komory rury są łączone przy użyciu </w:t>
      </w:r>
      <w:r w:rsidRPr="007D180B">
        <w:tab/>
        <w:t>kleju epoksydowego.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"Systemowe zbiorniki przepompowni wykonane są z nienasyconej żywicy poliestrowej, bez cementu i wody. Zastosowany materiał to polimerobeton (skrót PRC od „polyeser resin concrete”). Bardzo dobra przyczepność żywicy do kruszyw daje wewnętrzne połączenie i pozwala uzyskać wysoką wytrzymałość na ściskanie i zginanie przy małych grubościach ścianek i tym samym zredukowanym ciężarze elementów. Przekłada się to na mniejsze koszty transportu oraz montażu.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Dzięki zastosowanym surowcom do produkcji polimerobetonu, wyroby te są odporne na agresywne grunty, ścieki oraz gazy i tym samym nie ulegają korozji, pod wpływem kwasu siarkowego, powstałego w procesach biodegradacji i nadzwyczaj często występującego w kanałach i zbiornikach ściekowych"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WYMAGANE PARAMETRY: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Ciężar właściwy [r] 2300 kg/m3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Moduł sprężystości przy ściskaniu [Ec] 28 000 MPa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Wytrzymałość na rozciąganie przy zginaniu [fct] 12 – 20 MPa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Wytrzymałość na ściskanie [fc] min. 90 MPa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Ścieralność max. = 0,5 mm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Chropowatość ścian [k] max. = 0,1 mm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Współczynnik liniowej rozszerzalności cieplnej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[</w:t>
      </w:r>
      <w:r w:rsidRPr="007D180B">
        <w:rPr>
          <w:lang w:val="en-US"/>
        </w:rPr>
        <w:t>α</w:t>
      </w:r>
      <w:r w:rsidRPr="007D180B">
        <w:t>Tx10-6] 15 [1/</w:t>
      </w:r>
      <w:r w:rsidRPr="007D180B">
        <w:rPr>
          <w:rFonts w:ascii="Cambria Math" w:hAnsi="Cambria Math" w:cs="Cambria Math"/>
        </w:rPr>
        <w:t>℃</w:t>
      </w:r>
      <w:r w:rsidRPr="007D180B">
        <w:t>]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Współczynnik Poissona [</w:t>
      </w:r>
      <w:r w:rsidRPr="007D180B">
        <w:rPr>
          <w:lang w:val="en-US"/>
        </w:rPr>
        <w:t>ν</w:t>
      </w:r>
      <w:r w:rsidRPr="007D180B">
        <w:t>] 0,23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Nasiąkliwość wodą nw 0,05%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Odporność chemiczna na agresywne media pH 1 do 10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ab/>
        <w:t xml:space="preserve"> 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Wyposażenie zbiornika:</w:t>
      </w:r>
    </w:p>
    <w:p w:rsidR="007C75C1" w:rsidRPr="007D180B" w:rsidRDefault="007C75C1" w:rsidP="007D180B">
      <w:pPr>
        <w:spacing w:line="360" w:lineRule="auto"/>
        <w:ind w:left="426" w:hanging="142"/>
        <w:jc w:val="both"/>
      </w:pPr>
      <w:r w:rsidRPr="007D180B">
        <w:t>- drabinka złazowa z stopniami żarowymi antypoślizgowymi - stal nierdzewna</w:t>
      </w:r>
    </w:p>
    <w:p w:rsidR="007C75C1" w:rsidRPr="007D180B" w:rsidRDefault="007C75C1" w:rsidP="007D180B">
      <w:pPr>
        <w:spacing w:line="360" w:lineRule="auto"/>
        <w:ind w:left="426" w:hanging="142"/>
        <w:jc w:val="both"/>
      </w:pPr>
      <w:r w:rsidRPr="007D180B">
        <w:t xml:space="preserve">- poręcz złazowa montowana na zewnątrz zbiornika bezpośrednio na pokrywie zbiornika </w:t>
      </w:r>
    </w:p>
    <w:p w:rsidR="007C75C1" w:rsidRPr="007D180B" w:rsidRDefault="007C75C1" w:rsidP="007D180B">
      <w:pPr>
        <w:spacing w:line="360" w:lineRule="auto"/>
        <w:ind w:left="426" w:hanging="142"/>
        <w:jc w:val="both"/>
      </w:pPr>
      <w:r w:rsidRPr="007D180B">
        <w:t xml:space="preserve">  – stal nierdzewna</w:t>
      </w:r>
    </w:p>
    <w:p w:rsidR="007C75C1" w:rsidRPr="007D180B" w:rsidRDefault="007C75C1" w:rsidP="007D180B">
      <w:pPr>
        <w:spacing w:line="360" w:lineRule="auto"/>
        <w:ind w:left="426" w:hanging="142"/>
        <w:jc w:val="both"/>
      </w:pPr>
      <w:r w:rsidRPr="007D180B">
        <w:t>- właz wejściowy kopertowy - stal nierdzewna</w:t>
      </w:r>
    </w:p>
    <w:p w:rsidR="007C75C1" w:rsidRPr="007D180B" w:rsidRDefault="007C75C1" w:rsidP="007D180B">
      <w:pPr>
        <w:spacing w:line="360" w:lineRule="auto"/>
        <w:ind w:left="426" w:hanging="142"/>
        <w:jc w:val="both"/>
      </w:pPr>
      <w:r w:rsidRPr="007D180B">
        <w:t>- belka wsporcza – stal nierdzewna</w:t>
      </w:r>
    </w:p>
    <w:p w:rsidR="007C75C1" w:rsidRPr="007D180B" w:rsidRDefault="007C75C1" w:rsidP="007D180B">
      <w:pPr>
        <w:spacing w:line="360" w:lineRule="auto"/>
        <w:ind w:left="426" w:hanging="142"/>
        <w:jc w:val="both"/>
      </w:pPr>
      <w:r w:rsidRPr="007D180B">
        <w:t>- prowadnice - stal nierdzewna</w:t>
      </w:r>
    </w:p>
    <w:p w:rsidR="007C75C1" w:rsidRPr="007D180B" w:rsidRDefault="007C75C1" w:rsidP="007D180B">
      <w:pPr>
        <w:spacing w:line="360" w:lineRule="auto"/>
        <w:ind w:left="426" w:hanging="142"/>
        <w:jc w:val="both"/>
      </w:pPr>
      <w:r w:rsidRPr="007D180B">
        <w:t>- łańcuchy do pomp i regulatorów pływakowych - stal nierdzewna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  <w:rPr>
          <w:b/>
          <w:bCs/>
        </w:rPr>
      </w:pPr>
      <w:r w:rsidRPr="007D180B">
        <w:t xml:space="preserve">- </w:t>
      </w:r>
      <w:r w:rsidRPr="007D180B">
        <w:rPr>
          <w:b/>
          <w:bCs/>
        </w:rPr>
        <w:t>zasuwy nożowe DN 65 + przedłużenie trzpienia (przegubowy) ze stali nierdzewnej szt. 2, których zamykanie i otwieranie jest  wyprowadzone po otwarciu  włazu w świetle jego otworu (wyłącznie obsługa z poziomu terenu)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</w:pPr>
      <w:r w:rsidRPr="007D180B">
        <w:t>- zawory zwrotne kulowe kolanowy SZUSTER DN 65 szt.2 – żeliwo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</w:pPr>
      <w:r w:rsidRPr="007D180B">
        <w:t>- połączenie pionów tłocznych kształtkami niskooporowymi (trójnik orłowy) – nie dopuszcza się zastosowania połączeń spawanych pod katem prostym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</w:pPr>
      <w:r w:rsidRPr="007D180B">
        <w:t>- spawanie rurociągów tłocznych należy wykonać w minimum 70% metodą orbitalną potwierdzoną wydrukiem spawu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</w:pPr>
      <w:r w:rsidRPr="007D180B">
        <w:t>- przewody tłoczne - stal nierdzewna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</w:pPr>
      <w:r w:rsidRPr="007D180B">
        <w:t xml:space="preserve">- połączenia kołnierzowe nierdzewne 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</w:pPr>
      <w:r w:rsidRPr="007D180B">
        <w:t xml:space="preserve">- elementy złączne - stal nierdzewna 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</w:pPr>
      <w:r w:rsidRPr="007D180B">
        <w:t>- nasada T-52 z pokrywą - 1 szt.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  <w:rPr>
          <w:color w:val="FF0000"/>
        </w:rPr>
      </w:pPr>
      <w:r w:rsidRPr="007D180B">
        <w:t>- układ tłoczny z stali nierdzewnej wyprowadzony na zewnątrz zbiornika wymaga zastosowania   uszczelnienia łańcuchowego, lub połączenie z rurociągiem tłocznym wewnątrz zbiornika za pomocą złączki STAL/PE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</w:pPr>
      <w:r w:rsidRPr="007D180B">
        <w:t>- wspornik, obciążnik regulatorów pływakowych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  <w:rPr>
          <w:b/>
          <w:bCs/>
        </w:rPr>
      </w:pPr>
      <w:r w:rsidRPr="007D180B">
        <w:rPr>
          <w:b/>
          <w:bCs/>
        </w:rPr>
        <w:t>- kominek wentylacyjny DN100 – stal nierdzewna/PCV – szt. 1(nawiewny)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426" w:hanging="142"/>
        <w:jc w:val="both"/>
        <w:rPr>
          <w:b/>
          <w:bCs/>
        </w:rPr>
      </w:pPr>
      <w:r w:rsidRPr="007D180B">
        <w:rPr>
          <w:b/>
          <w:bCs/>
        </w:rPr>
        <w:t xml:space="preserve">- kominek wentylacyjny DN100   z biofiltrem– stal nierdzewna/PCV  szt.1 (wywiewny) 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  <w:rPr>
          <w:b/>
          <w:bCs/>
        </w:rPr>
      </w:pPr>
    </w:p>
    <w:p w:rsidR="007C75C1" w:rsidRPr="007D180B" w:rsidRDefault="007C75C1" w:rsidP="007A069A">
      <w:pPr>
        <w:numPr>
          <w:ilvl w:val="0"/>
          <w:numId w:val="56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Rozdzielnia Sterowania Pomp – wyposażenie i funkcje rozdzielnicy elektrycznej:</w:t>
      </w:r>
    </w:p>
    <w:p w:rsidR="007C75C1" w:rsidRPr="007D180B" w:rsidRDefault="007C75C1" w:rsidP="007A069A">
      <w:pPr>
        <w:numPr>
          <w:ilvl w:val="0"/>
          <w:numId w:val="57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Obudowa szafy sterowniczej: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wykonana z poliestru  wzmocnionego poliwęglanem GRP o stopniu ochrony  min. IP 65, współczynniku udarowości mechanicznej IK 10 z uszczelką PUR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wyposażona w drzwi wewnętrzne z tworzywa sztucznego, na których są zainstalowane (na sitodruku obrazu pompowni): kontrolki: poprawności zasilania, awarii ogólnej, awarii pompy nr 1, awarii pompy nr 2, pracy pompy nr 1, pracy pompy nr 2; wyłącznik główny zasilania, przełącznik trybu pracy pompowni (Ręczna – 0 – Automatyczna); przyciski Startu i Stopu pompy w trybie pracy ręcznej; stacyjka z kluczem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o wymiarach: 800(wysokość)x600(szerokość)x300(głębokość)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wyposażona w płytę montażową z blachy ocynkowanej o grubości 2mm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wyposażona w co najmniej dwa zamki patentowe w drzwiach zewnętrznych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posadzona na cokole  plastikowym, umożliwiającym montaż/demontaż wszystkich kabli (np. zasilających, od czujników pływakowych i sondy  hydrostatycznej, itd.) bez konieczności demontażu obudowy szafy sterowniczej</w:t>
      </w:r>
    </w:p>
    <w:p w:rsidR="007C75C1" w:rsidRPr="007D180B" w:rsidRDefault="007C75C1" w:rsidP="007A069A">
      <w:pPr>
        <w:numPr>
          <w:ilvl w:val="0"/>
          <w:numId w:val="57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Urządzenia elektryczne:</w:t>
      </w:r>
    </w:p>
    <w:p w:rsidR="007C75C1" w:rsidRPr="007D180B" w:rsidRDefault="007C75C1" w:rsidP="007A069A">
      <w:pPr>
        <w:numPr>
          <w:ilvl w:val="1"/>
          <w:numId w:val="49"/>
        </w:numPr>
        <w:suppressAutoHyphens w:val="0"/>
        <w:autoSpaceDN/>
        <w:spacing w:line="360" w:lineRule="auto"/>
        <w:jc w:val="both"/>
        <w:textAlignment w:val="auto"/>
      </w:pPr>
      <w:r w:rsidRPr="007D180B">
        <w:t>moduł telemetryczny GSM/GPRS/EDGE z wyświetlaczem LCD i klawiaturą posiadający co najmniej wyposażenie i możliwości wymienione w podpunkcie 4)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czujnik poprawnej kolejności i zaniku faz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układ grzejny 50W wraz z elektronicznym termostatem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czteropolowe zabezpieczenie klasy C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przetwornik prądowy do monitorowania prądu pompy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wyłącznik różnicowo-prądowy czteropolowy 63A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wyłącznik główny sieć-agregat 60A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gniazdo agregatu 32A/5P w zabudowie tablicowej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gniazdo serwisowe 230V/10A wraz z jednopolowym wyłącznikiem nadmiarowo-prądowym klasy B10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wyłącznik silnikowy, jako zabezpieczenie każdej pompy przed przeciążeniem i zanikiem napięcia na dowolnej fazie zasilającej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stycznik dla każdej pompy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jednopolowy wyłącznik nadmiarowo prądowy klasy B dla fazy sterującej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zasilacz buforowy 24 VDC/1 A wraz z układem akumulatorów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syrenka alarmowa 24 VDC z osobnymi wejściami dla zasilania sygnału dźwiękowego i optycznego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przełącznik trybu pracy (Ręczna – 0 – Automatyczna)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wyłącznik krańcowy otwarcia drzwi szafy sterowniczej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hermetyczny  wyłącznik krańcowy otwarcia włazu przepompowni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stacyjka umożliwiająca rozbrojenia obiektu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sonda hydrostatyczna z wyjściem prądowym (4-20mA) o zakresie 0-4m H</w:t>
      </w:r>
      <w:r w:rsidRPr="007D180B">
        <w:rPr>
          <w:vertAlign w:val="subscript"/>
        </w:rPr>
        <w:t>2</w:t>
      </w:r>
      <w:r w:rsidRPr="007D180B">
        <w:t xml:space="preserve">O wraz z dwoma pływakami (suchobieg i poziom alarmowy) oraz z łańcuchem ze stali nierdzewnej 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antena typu YAGI dla sygnału GPRS modułu telemetrycznego (w przypadku wysokiego poziomu mocy sygnału GSM wystarczy zastosowanie anteny typu Telesat2 – z montażem na obudowie szafy sterowniczej)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Oświetlenie wewnętrzne szafy</w:t>
      </w:r>
    </w:p>
    <w:p w:rsidR="007C75C1" w:rsidRPr="007D180B" w:rsidRDefault="007C75C1" w:rsidP="007D180B">
      <w:pPr>
        <w:spacing w:line="360" w:lineRule="auto"/>
        <w:jc w:val="both"/>
        <w:rPr>
          <w:color w:val="FF0000"/>
        </w:rPr>
      </w:pPr>
    </w:p>
    <w:p w:rsidR="007C75C1" w:rsidRPr="007D180B" w:rsidRDefault="007C75C1" w:rsidP="007A069A">
      <w:pPr>
        <w:numPr>
          <w:ilvl w:val="0"/>
          <w:numId w:val="57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Sterowanie w oparciu o moduł telemetryczny GSM/GPRS, do którego wchodzą następujące sygnały (UWAGA!!! - wszystkie sygnały binarne mają być wyprowadzone z przekaźników pomocniczych):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5"/>
        </w:numPr>
        <w:suppressAutoHyphens w:val="0"/>
        <w:autoSpaceDN/>
        <w:spacing w:line="360" w:lineRule="auto"/>
        <w:jc w:val="both"/>
        <w:textAlignment w:val="auto"/>
      </w:pPr>
      <w:r w:rsidRPr="007D180B">
        <w:t>Wejścia (24VDC):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tryb pracy (Ręczny/Automatyczny)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zasilanie na obiekcie (prawidłowe/nieprawidłowe)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potwierdzenie pracy pompy nr 1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potwierdzenie pracy pompy nr 2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awaria pompy nr 1 – kontrola zabezpieczenia termicznego pompy i wyłącznika silnikowego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awaria pompy nr 2 – kontrola zabezpieczenia termicznego pompy i wyłącznika silnikowego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kontrola otwarcia drzwi i włazu pompowni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kontrola pływaka suchobiegu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kontrola pływaka alarmowego – przelania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kontrola rozbrojenia stacyjki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3"/>
        </w:numPr>
        <w:suppressAutoHyphens w:val="0"/>
        <w:autoSpaceDN/>
        <w:spacing w:line="360" w:lineRule="auto"/>
        <w:jc w:val="both"/>
        <w:textAlignment w:val="auto"/>
      </w:pPr>
      <w:r w:rsidRPr="007D180B">
        <w:t>wejścia analogowe (4…20mA):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sygnał z sondy hydrostatycznej (4…20 mA) zabezpieczony bezpiecznikiem 32mA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sygnał z przekładników prądowych (4...20mA)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3"/>
        </w:numPr>
        <w:suppressAutoHyphens w:val="0"/>
        <w:autoSpaceDN/>
        <w:spacing w:line="360" w:lineRule="auto"/>
        <w:jc w:val="both"/>
        <w:textAlignment w:val="auto"/>
      </w:pPr>
      <w:r w:rsidRPr="007D180B">
        <w:t>Wyjścia (załączanie przekaźników napięciem 24VDC):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załączanie pompy nr 1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pompy nr 2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sygnału alarmowego sygnalizatora – awaria zbiorcza pompowni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rewersyjne pompy nr 1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rewersyjne pompy nr 2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wyjścia włamania – do podłączenia niezależnej centralki alarmowej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7"/>
        </w:numPr>
        <w:suppressAutoHyphens w:val="0"/>
        <w:autoSpaceDN/>
        <w:spacing w:line="360" w:lineRule="auto"/>
        <w:jc w:val="both"/>
        <w:textAlignment w:val="auto"/>
      </w:pPr>
      <w:r w:rsidRPr="007D180B">
        <w:t>Rozdzielnia Sterowania Pomp powinna zapewniać: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naprzemienną pracę pomp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automatyczne przełączenie pomp w chwili wystąpienia awarii lub braku potwierdzenia pracy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kontrolę termików pompy i wyłączników silnikowych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funkcje czyszczenia zbiornika – spompowanie ścieków poniżej poziomu suchobiegu – tylko dla pracy ręcznej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  <w:rPr>
          <w:u w:val="single"/>
        </w:rPr>
      </w:pPr>
      <w:r w:rsidRPr="007D180B">
        <w:t>w momencie awarii sondy hydrostatycznej, pracę pompowni w oparciu o sygnał z dwóch pływaków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6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Wytyczne odnośnie wyposażenia i możliwości modułu telemetrycznego GSM/GPRS/EDGE :</w:t>
      </w:r>
    </w:p>
    <w:p w:rsidR="007C75C1" w:rsidRPr="007D180B" w:rsidRDefault="007C75C1" w:rsidP="007A069A">
      <w:pPr>
        <w:numPr>
          <w:ilvl w:val="0"/>
          <w:numId w:val="52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Wyposażenie: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sterownik pracy przepompowni programowalny z wbudowanym modułem nadawczo-odbiorczym GPRS/GSM/EDGE zapewniający dwukierunkową wymianę danych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zintegrowany wyświetlacz LCD o wysokim kontraście umożliwiający pracę w bezpośrednim oświetleniu promieniami słonecznymi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16 wejść binarnych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12 wyjść binarnych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 wejście analogowe o zakresie pomiarowym 4…20mA – do podłączenia sondy hydrostatycznej na podstawie, której uruchamiane są pompy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 xml:space="preserve">2 wejścia analogowe o zakresie pomiarowym 4…20mA – do podłączenia przekładników prądowych 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 wejście analogowe o zakresie pomiarowym 4…20mA – rezerwa lub do podłączenia przepływomierza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 wejście analogowe 0…10V – jako rezerwa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komunikacja – port szeregowy RS232/RS485 z obsługą protokołu MODBUS RTU/ASCII w trybie MASTER lub SLAVE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wejścia licznikowe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kontrolki: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zasilania sterownika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poziomu sygnału GSM – minimum 3 diody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poprawności zalogowania sterownika do sieci GSM: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nie zalogowany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zalogowany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poprawności zalogowania do sieci GPRS: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logowanie do sieci GPRS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poprawnie zalogowany do sieci GPRS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brak lub zablokowana karta SIM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aktywności portu szeregowego sterownika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stopień ochrony IP40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temperatura pracy: -20</w:t>
      </w:r>
      <w:r w:rsidRPr="007D180B">
        <w:rPr>
          <w:vertAlign w:val="superscript"/>
        </w:rPr>
        <w:t>o</w:t>
      </w:r>
      <w:r w:rsidRPr="007D180B">
        <w:t xml:space="preserve"> C...50</w:t>
      </w:r>
      <w:r w:rsidRPr="007D180B">
        <w:rPr>
          <w:vertAlign w:val="superscript"/>
        </w:rPr>
        <w:t xml:space="preserve">o </w:t>
      </w:r>
      <w:r w:rsidRPr="007D180B">
        <w:t>C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wilgotność pracy: 5…95% bez kondensacji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moduł GSM/GPRS/EDGE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napięcie zasilania 24VDC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gniazdo antenowe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gniazdo karty SIM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pomiar temperatury wewnątrz sterownika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2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Możliwości: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wysyłanie zdarzeniowe pełnego stanu wejść i wyjść (binarnych i analogowych) modułu telemetrycznego do stacji monitorującej w ramach usługi GPRS dowolnego operatora GSM w wydzielonej sieci APN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wysyłanie zdarzeniowe wiadomości tekstowych (SMS) w przypadku powstania stanów alarmowych na obiekcie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sterowanie pracą obiektu – przepompowni lokalne na podstawie sygnału z pływaków i sondy hydrostatycznej i na podstawie rozkazów przesyłanych ze Stacji Dyspozytorskiej przez operatora (START/STOP pompy, odstawienie, blokada pracy równoległej)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sterowanie pracą obiektu – przepompowni zdalne na podstawie rozkazu wysłanego ze stacji operatorskiej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podgląd i sygnalizowanie podstawowych informacji o działaniu i stanie przepompowni: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brak karty SIM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poprawność PIN karty SIM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błędny PIN karty SIM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zalogowanie do sieci GSM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zalogowanie do sieci GPRS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wejścia i wyjścia sterownika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aktualny poziom ścieków w zbiorniku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nastawiony poziom załączenia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nastawiony poziom wyłączenia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nastawiony poziom dołączenia drugiej pompy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liczba załączeń każdej z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liczba godzin pracy każdej z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prąd pobierany przez pompy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 sygnału GSM wyrażony w procentach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zmiana podstawowych parametrów pracy przepompowni, po wcześniejszej autoryzacji (wpisanie kodu) operatora: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poziomu załączenia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poziomu wyłączenia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poziomu dołączenia drugiej pompy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zakresu pomiarowego użytej sondy hydrostatycznej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zakresu pomiarowego użytego przekładnika prądowego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prezentacja na wyświetlaczu LCD komunikatów o bieżących awariach: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każdej z pomp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zasilania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wystąpieniu poziomu suchobiegu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wystąpieniu poziomu przelewu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błędnym podłączeniu pływaków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sondy hydrostatycznej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włamaniu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naprzemienna praca pomp dla jednakowego ich zużycia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automatyczne przełączanie pracującej pompy po przekroczeniu maksymalnego czasu pracy z możliwością wyłączenia opcji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blokada załączenia pompy na podstawie minimalnego czasu postoju pompy – redukuje częstotliwość załączeń pomp, funkcja z możliwością wyłączenia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zliczanie czasu pracy każdej z pomp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zliczanie liczby załączeń każdej z pomp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pomiar poprzez licznik energii elektrycznej, m.in.: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pobieranej mocy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zużytej energii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napięcia na poszczególnych fazach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możliwość podłączenia sygnału włamania do zewnętrznej, niezależnej centralki alarmowej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tabs>
          <w:tab w:val="left" w:pos="284"/>
        </w:tabs>
        <w:spacing w:line="360" w:lineRule="auto"/>
        <w:ind w:left="284"/>
        <w:jc w:val="both"/>
        <w:rPr>
          <w:b/>
          <w:bCs/>
        </w:rPr>
      </w:pPr>
      <w:r w:rsidRPr="007D180B">
        <w:rPr>
          <w:b/>
          <w:bCs/>
        </w:rPr>
        <w:t>Szafy mają posiadać Certyfikat Zgodności CE oraz raport z badań w zakresie kompatybilności elektromagnetycznej zgodnie z dyrektywami EMC i EEC: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ind w:left="284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</w:pPr>
      <w:r w:rsidRPr="007D180B">
        <w:t>Dyrektywa Unii Europejskiej  2004/108/WE - Dyrektywy EMC wprowadzonej do polskiego prawa a w szczególności w:</w:t>
      </w:r>
    </w:p>
    <w:p w:rsidR="007C75C1" w:rsidRPr="007D180B" w:rsidRDefault="007C75C1" w:rsidP="002303CE">
      <w:pPr>
        <w:numPr>
          <w:ilvl w:val="0"/>
          <w:numId w:val="58"/>
        </w:numPr>
        <w:suppressAutoHyphens w:val="0"/>
        <w:autoSpaceDN/>
        <w:spacing w:line="360" w:lineRule="auto"/>
        <w:ind w:left="426" w:hanging="284"/>
        <w:jc w:val="both"/>
        <w:textAlignment w:val="auto"/>
      </w:pPr>
      <w:r w:rsidRPr="007D180B">
        <w:t>Ustawie z dnia 30 sierpnia 2002 r. o systemie oceny zgodności (Dz. U. z 2004 r. Nr 204, poz. 2087 oraz z 2005 r. Nr 64, poz. 565),</w:t>
      </w:r>
    </w:p>
    <w:p w:rsidR="007C75C1" w:rsidRPr="007D180B" w:rsidRDefault="007C75C1" w:rsidP="002303CE">
      <w:pPr>
        <w:numPr>
          <w:ilvl w:val="0"/>
          <w:numId w:val="58"/>
        </w:numPr>
        <w:suppressAutoHyphens w:val="0"/>
        <w:autoSpaceDN/>
        <w:spacing w:line="360" w:lineRule="auto"/>
        <w:ind w:left="426" w:hanging="284"/>
        <w:jc w:val="both"/>
        <w:textAlignment w:val="auto"/>
      </w:pPr>
      <w:r w:rsidRPr="007D180B">
        <w:t>Rozporządzeniu Ministra Infrastruktury z dnia 2 kwietnia 2003 r. w sprawie dokonywania oceny zgodności aparatury z zasadniczymi wymaganiami dotyczącymi kompatybilności elektromagnetycznej oraz sposobu jej oznakowania (Dz. U. z 2003 r. Nr 90, poz. 848), zwane  „rozporządzeniem EMC”,</w:t>
      </w:r>
    </w:p>
    <w:p w:rsidR="007C75C1" w:rsidRPr="007D180B" w:rsidRDefault="007C75C1" w:rsidP="002303CE">
      <w:pPr>
        <w:numPr>
          <w:ilvl w:val="0"/>
          <w:numId w:val="58"/>
        </w:numPr>
        <w:suppressAutoHyphens w:val="0"/>
        <w:autoSpaceDN/>
        <w:spacing w:line="360" w:lineRule="auto"/>
        <w:ind w:left="426" w:hanging="284"/>
        <w:jc w:val="both"/>
        <w:textAlignment w:val="auto"/>
      </w:pPr>
      <w:r w:rsidRPr="007D180B">
        <w:t>Ustawie z dnia 16 lipca 2004 r. Prawo telekomunikacyjne (Dz. U. z 2004 r. Nr 171, poz. 1800 z późn. zm.)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ind w:left="284"/>
        <w:jc w:val="both"/>
        <w:rPr>
          <w:b/>
          <w:bCs/>
        </w:rPr>
      </w:pPr>
    </w:p>
    <w:p w:rsidR="007C75C1" w:rsidRPr="007D180B" w:rsidRDefault="007C75C1" w:rsidP="007D180B">
      <w:pPr>
        <w:tabs>
          <w:tab w:val="left" w:pos="284"/>
        </w:tabs>
        <w:spacing w:line="360" w:lineRule="auto"/>
        <w:ind w:left="284"/>
        <w:jc w:val="both"/>
        <w:rPr>
          <w:b/>
          <w:bCs/>
        </w:rPr>
      </w:pPr>
    </w:p>
    <w:p w:rsidR="007C75C1" w:rsidRPr="007D180B" w:rsidRDefault="007C75C1" w:rsidP="007D180B">
      <w:pPr>
        <w:tabs>
          <w:tab w:val="left" w:pos="284"/>
        </w:tabs>
        <w:spacing w:line="360" w:lineRule="auto"/>
        <w:ind w:left="284"/>
        <w:jc w:val="both"/>
      </w:pPr>
      <w:r w:rsidRPr="007D180B">
        <w:t>W celu funkcjonowania systemu konieczne jest dostarczenie kart SIM, w których będzie aktywna usługa pakietowej transmisji danych GPRS ze statycznym adresem IP. Dostawca przepompowni ścieków wraz z  szafami sterowniczymi zawierającymi oprogramowanie istniejącego systemem monitoringu musi posiadać niepubliczną sieć APN dla potrzeb systemu monitoringu. Dostawę niniejszych kart telemetrycznych zapewnia dostawca systemu monitoringu.</w:t>
      </w:r>
    </w:p>
    <w:p w:rsidR="007C75C1" w:rsidRPr="007D180B" w:rsidRDefault="007C75C1" w:rsidP="007D180B">
      <w:pPr>
        <w:widowControl w:val="0"/>
        <w:spacing w:line="360" w:lineRule="auto"/>
        <w:ind w:left="720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PARAMETRY POMP I ZBIORNIKÓW PRZEPOMPOWNI:</w:t>
      </w:r>
    </w:p>
    <w:tbl>
      <w:tblPr>
        <w:tblW w:w="9781" w:type="dxa"/>
        <w:tblInd w:w="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3633"/>
        <w:gridCol w:w="2463"/>
        <w:gridCol w:w="3685"/>
      </w:tblGrid>
      <w:tr w:rsidR="007C75C1" w:rsidRPr="007D180B">
        <w:tc>
          <w:tcPr>
            <w:tcW w:w="3633" w:type="dxa"/>
            <w:tcBorders>
              <w:top w:val="double" w:sz="6" w:space="0" w:color="000000"/>
            </w:tcBorders>
            <w:shd w:val="clear" w:color="auto" w:fill="EBFFEB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L.p.</w:t>
            </w:r>
          </w:p>
        </w:tc>
        <w:tc>
          <w:tcPr>
            <w:tcW w:w="2463" w:type="dxa"/>
            <w:tcBorders>
              <w:top w:val="double" w:sz="6" w:space="0" w:color="000000"/>
            </w:tcBorders>
            <w:shd w:val="clear" w:color="auto" w:fill="EBFFEB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Zbiornik przepompowni z polimerobetonu</w:t>
            </w:r>
          </w:p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[wymiary mm]</w:t>
            </w:r>
          </w:p>
        </w:tc>
        <w:tc>
          <w:tcPr>
            <w:tcW w:w="3685" w:type="dxa"/>
            <w:tcBorders>
              <w:top w:val="double" w:sz="6" w:space="0" w:color="000000"/>
            </w:tcBorders>
            <w:shd w:val="clear" w:color="auto" w:fill="EBFFEB"/>
          </w:tcPr>
          <w:p w:rsidR="007C75C1" w:rsidRPr="007D180B" w:rsidRDefault="007C75C1" w:rsidP="007D180B">
            <w:pPr>
              <w:spacing w:line="360" w:lineRule="auto"/>
              <w:ind w:right="-924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Pompy zatapialne – 2 szt</w:t>
            </w:r>
          </w:p>
        </w:tc>
      </w:tr>
      <w:tr w:rsidR="007C75C1" w:rsidRPr="007D180B">
        <w:tc>
          <w:tcPr>
            <w:tcW w:w="3633" w:type="dxa"/>
            <w:vAlign w:val="center"/>
          </w:tcPr>
          <w:p w:rsidR="007C75C1" w:rsidRPr="007D180B" w:rsidRDefault="007C75C1" w:rsidP="007D180B">
            <w:pPr>
              <w:pStyle w:val="Heading4"/>
            </w:pPr>
            <w:r w:rsidRPr="007D180B">
              <w:t>PS Burkat oczyszczalnia</w:t>
            </w:r>
          </w:p>
        </w:tc>
        <w:tc>
          <w:tcPr>
            <w:tcW w:w="2463" w:type="dxa"/>
            <w:vAlign w:val="center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1200 x 5300</w:t>
            </w:r>
          </w:p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t xml:space="preserve">przewody tłoczne DN65  </w:t>
            </w:r>
          </w:p>
        </w:tc>
        <w:tc>
          <w:tcPr>
            <w:tcW w:w="3685" w:type="dxa"/>
            <w:vAlign w:val="center"/>
          </w:tcPr>
          <w:p w:rsidR="007C75C1" w:rsidRPr="007D180B" w:rsidRDefault="007C75C1" w:rsidP="007D180B">
            <w:pPr>
              <w:pStyle w:val="Heading5"/>
            </w:pPr>
            <w:r w:rsidRPr="007D180B">
              <w:t>NF 65-220/014ULG-165</w:t>
            </w:r>
          </w:p>
          <w:p w:rsidR="007C75C1" w:rsidRPr="007D180B" w:rsidRDefault="007C75C1" w:rsidP="007D180B">
            <w:pPr>
              <w:pStyle w:val="Heading5"/>
            </w:pPr>
            <w:r w:rsidRPr="007D180B">
              <w:t>1,3 kW</w:t>
            </w:r>
          </w:p>
        </w:tc>
      </w:tr>
    </w:tbl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Nowo budowana sieciowa przepompownia ścieków oraz oczyszczalnia ścieków opisane w projekcie budowlanym oraz w SIWZ mają być objęte rozbudową istniejącego systemu wizualizacji i monitoringu w oparciu o pakietową transmisję danych GPRS, który jest zainstalowany i funkcjonuje w  GZUK w Uzdowie.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  <w:color w:val="FF0000"/>
        </w:rPr>
      </w:pPr>
      <w:r w:rsidRPr="007D180B">
        <w:rPr>
          <w:b/>
          <w:bCs/>
        </w:rPr>
        <w:t xml:space="preserve">Oprogramowanie nowych przepompowni ma być zintegrowane i kompatybilne z istniejącym  systemem monitoringu. Rozbudowę systemu należy zrealizować poprzez naniesienie nowych przepompowni ścieków na istniejącej mapie synoptycznej w Stacji Dyspozytorskiej mieszczącej się w siedzibie eksploatatora gminnych  sieci kanalizacyjnych. Jednocześnie Zamawiający zastrzega, że istniejący i funkcjonujący  system sterowania i monitoringu w oparciu o pakietową transmisję danych GPRS nie może być zmieniony na inny. Nie dopuszcza się również możliwości współdziałania dwóch czy więcej odmiennych systemów sterowania i monitoringu z uwagi na koszty przyszłej eksploatacji przepompowni sieciowych. 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WYPOSAŻENIE KRATY KOSZOWEJ  OBEJMUJE: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  <w:i/>
          <w:iCs/>
        </w:rPr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Zbiornik polimerobetonowy  (wymiary wg tabeli)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rPr>
          <w:b/>
          <w:bCs/>
        </w:rPr>
        <w:t xml:space="preserve"> </w:t>
      </w:r>
      <w:r w:rsidRPr="007D180B">
        <w:t>Grubości ścianek zbiornika ma wynosić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</w:pPr>
      <w:r w:rsidRPr="007D180B">
        <w:t>- dla DN1200 mm - nie mniej niż 40 mm,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  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 xml:space="preserve">Komorę studzienki o przekroju kołowym stanowi rura wykonana z polimerobetonu (...) Standardowa wysokość komory wynosi 3 m (monolit). Dla zmniejszenia jej wysokości rura może być przycinana. Dla uzyskania większej wysokości komory rury są łączone przy użyciu </w:t>
      </w:r>
      <w:r w:rsidRPr="007D180B">
        <w:tab/>
        <w:t>kleju epoksydowego.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"Systemowe zbiorniki przepompowni wykonane są z nienasyconej żywicy poliestrowej, bez cementu i wody.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Zastosowany materiał to polimerobeton (skrót PRC od „polyeser resin concrete”). Bardzo dobra przyczepność żywicy do kruszyw daje wewnętrzne połączenie i pozwala uzyskać wysoką wytrzymałość na ściskanie i zginanie przy małych grubościach ścianek i tym samym zredukowanym ciężarze elementów. Przekłada się to na mniejsze koszty transportu oraz montażu.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Dzięki zastosowanym surowcom do produkcji polimerobetonu, wyroby te są odporne na agresywne grunty, ścieki oraz gazy i tym samym nie ulegają korozji, pod wpływem kwasu siarkowego, powstałego w procesach biodegradacji i nadzwyczaj często występującego w kanałach i zbiornikach ściekowych"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spacing w:line="360" w:lineRule="auto"/>
        <w:jc w:val="both"/>
      </w:pPr>
      <w:r w:rsidRPr="007D180B">
        <w:t>WYMAGANE PARAMETRY: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Ciężar właściwy [r] 2300 kg/m3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Moduł sprężystości przy ściskaniu [Ec] 28 000 MPa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Wytrzymałość na rozciąganie przy zginaniu [fct] 12 – 20 MPa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Wytrzymałość na ściskanie [fc] min. 90 MPa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Ścieralność max. = 0,5 mm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Chropowatość ścian [k] max. = 0,1 mm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Współczynnik liniowej rozszerzalności cieplnej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[</w:t>
      </w:r>
      <w:r w:rsidRPr="007D180B">
        <w:rPr>
          <w:lang w:val="en-US"/>
        </w:rPr>
        <w:t>α</w:t>
      </w:r>
      <w:r w:rsidRPr="007D180B">
        <w:t>Tx10-6] 15 [1/</w:t>
      </w:r>
      <w:r w:rsidRPr="007D180B">
        <w:rPr>
          <w:rFonts w:ascii="Cambria Math" w:hAnsi="Cambria Math" w:cs="Cambria Math"/>
        </w:rPr>
        <w:t>℃</w:t>
      </w:r>
      <w:r w:rsidRPr="007D180B">
        <w:t>]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Współczynnik Poissona [</w:t>
      </w:r>
      <w:r w:rsidRPr="007D180B">
        <w:rPr>
          <w:lang w:val="en-US"/>
        </w:rPr>
        <w:t>ν</w:t>
      </w:r>
      <w:r w:rsidRPr="007D180B">
        <w:t>] 0,23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Nasiąkliwość wodą nw 0,05%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Odporność chemiczna na agresywne media pH 1 do 10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ab/>
        <w:t>Wyposażenie zbiornika: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- właz wejściowy kopertowy - stal nierdzewna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- prowadnice wykonane z ceownika ciepło giętego 50x40   - stal nierdzewna  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- krata koszowa wykonana z prętów 350x450 H=500mm - stal nierdzewna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- elementy złączne - stal nierdzewna 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- kominki wentylacyjne – PCV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- płyta zsypowa do skratek  – stal nierdzewna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- wciągarka elektryczna o zasilaniu 230V w obudowie z stali nierdzewnej chroniącej  przed czynnikami atmosferycznymi  oraz jako rezerwę wciągarkę ręczną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  </w:t>
      </w:r>
      <w:r w:rsidRPr="007D180B">
        <w:rPr>
          <w:b/>
          <w:bCs/>
        </w:rPr>
        <w:tab/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        PARAMETRY KRATY KOSZOWEJ: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  <w:u w:val="single"/>
        </w:rPr>
      </w:pPr>
    </w:p>
    <w:tbl>
      <w:tblPr>
        <w:tblW w:w="4357" w:type="dxa"/>
        <w:tblInd w:w="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1248"/>
        <w:gridCol w:w="3109"/>
      </w:tblGrid>
      <w:tr w:rsidR="007C75C1" w:rsidRPr="007D180B">
        <w:tc>
          <w:tcPr>
            <w:tcW w:w="1303" w:type="dxa"/>
            <w:tcBorders>
              <w:top w:val="double" w:sz="6" w:space="0" w:color="000000"/>
            </w:tcBorders>
            <w:shd w:val="clear" w:color="auto" w:fill="EBFFEB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L.p.</w:t>
            </w:r>
          </w:p>
        </w:tc>
        <w:tc>
          <w:tcPr>
            <w:tcW w:w="3054" w:type="dxa"/>
            <w:tcBorders>
              <w:top w:val="double" w:sz="6" w:space="0" w:color="000000"/>
            </w:tcBorders>
            <w:shd w:val="clear" w:color="auto" w:fill="EBFFEB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 xml:space="preserve"> montaż. wyposażenia przeliczono na zbiornik polimerobetonowy[wymiary mm]</w:t>
            </w:r>
          </w:p>
        </w:tc>
      </w:tr>
      <w:tr w:rsidR="007C75C1" w:rsidRPr="007D180B">
        <w:trPr>
          <w:trHeight w:val="608"/>
        </w:trPr>
        <w:tc>
          <w:tcPr>
            <w:tcW w:w="1303" w:type="dxa"/>
            <w:tcBorders>
              <w:bottom w:val="double" w:sz="6" w:space="0" w:color="000000"/>
            </w:tcBorders>
            <w:vAlign w:val="center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Kk</w:t>
            </w:r>
          </w:p>
        </w:tc>
        <w:tc>
          <w:tcPr>
            <w:tcW w:w="3054" w:type="dxa"/>
            <w:tcBorders>
              <w:bottom w:val="double" w:sz="6" w:space="0" w:color="000000"/>
            </w:tcBorders>
            <w:vAlign w:val="center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1200  x 4300</w:t>
            </w:r>
          </w:p>
        </w:tc>
      </w:tr>
    </w:tbl>
    <w:p w:rsidR="007C75C1" w:rsidRPr="007D180B" w:rsidRDefault="007C75C1" w:rsidP="007D180B">
      <w:pPr>
        <w:spacing w:line="360" w:lineRule="auto"/>
        <w:jc w:val="both"/>
      </w:pPr>
    </w:p>
    <w:p w:rsidR="007C75C1" w:rsidRDefault="007C75C1">
      <w:pPr>
        <w:suppressAutoHyphens w:val="0"/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2.Przepompownia pomiędzy miejscowością Filice i Burkat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WYPOSAŻENIE PRZEPOMPOWNI DWUPOMPOWYCH OBEJMUJE: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Dobrano przepompownie: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Parametry pomp: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Qp = 6,0 l/s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H = 7,6 m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Wysokość geometryczna Hg = 3,7 m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Hstr.l = 3,4 m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Straty rurociągu policzono dla rury PEHD PN6 110 x 97,4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Długość rurociągu tłocznego L = 400 m</w:t>
      </w:r>
    </w:p>
    <w:p w:rsidR="007C75C1" w:rsidRPr="007D180B" w:rsidRDefault="007C75C1" w:rsidP="007D180B">
      <w:pPr>
        <w:spacing w:line="360" w:lineRule="auto"/>
        <w:ind w:left="360"/>
        <w:jc w:val="both"/>
        <w:rPr>
          <w:b/>
          <w:bCs/>
        </w:rPr>
      </w:pPr>
      <w:r w:rsidRPr="007D180B">
        <w:rPr>
          <w:b/>
          <w:bCs/>
        </w:rPr>
        <w:t>H wyp = 0,5 m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1. Pompy </w:t>
      </w:r>
      <w:r w:rsidRPr="007D180B">
        <w:t xml:space="preserve">produkcji KSB </w:t>
      </w:r>
      <w:r w:rsidRPr="007D180B">
        <w:rPr>
          <w:b/>
          <w:bCs/>
        </w:rPr>
        <w:t>z wirnikami Vortex</w:t>
      </w:r>
      <w:r w:rsidRPr="007D180B">
        <w:t xml:space="preserve"> (typy pomp wg tabeli) - szt.2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2. Zbiornik </w:t>
      </w:r>
      <w:r w:rsidRPr="007D180B">
        <w:t xml:space="preserve">(wymiary wg tabeli) wykonany z </w:t>
      </w:r>
      <w:r w:rsidRPr="007D180B">
        <w:rPr>
          <w:b/>
          <w:bCs/>
        </w:rPr>
        <w:t xml:space="preserve">polimerobetonu </w:t>
      </w:r>
    </w:p>
    <w:p w:rsidR="007C75C1" w:rsidRPr="007D180B" w:rsidRDefault="007C75C1" w:rsidP="007D180B">
      <w:pPr>
        <w:spacing w:line="360" w:lineRule="auto"/>
        <w:ind w:firstLine="426"/>
        <w:jc w:val="both"/>
        <w:rPr>
          <w:b/>
          <w:bCs/>
        </w:rPr>
      </w:pPr>
      <w:r w:rsidRPr="007D180B">
        <w:t xml:space="preserve">Grubość ścianek zbiornika ma wynosić                       </w:t>
      </w:r>
    </w:p>
    <w:p w:rsidR="007C75C1" w:rsidRPr="007D180B" w:rsidRDefault="007C75C1" w:rsidP="007D180B">
      <w:pPr>
        <w:spacing w:line="360" w:lineRule="auto"/>
        <w:ind w:firstLine="708"/>
        <w:jc w:val="both"/>
      </w:pPr>
      <w:r w:rsidRPr="007D180B">
        <w:t>- dla DN1500 mm - nie mniej niż 50 mm,</w:t>
      </w:r>
    </w:p>
    <w:p w:rsidR="007C75C1" w:rsidRPr="007D180B" w:rsidRDefault="007C75C1" w:rsidP="007D180B">
      <w:pPr>
        <w:spacing w:line="360" w:lineRule="auto"/>
        <w:ind w:firstLine="708"/>
        <w:jc w:val="both"/>
        <w:rPr>
          <w:color w:val="FF0000"/>
        </w:rPr>
      </w:pP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 xml:space="preserve">Komorę studzienki o przekroju kołowym stanowi rura wykonana z polimerobetonu (...) Standardowa wysokość komory wynosi 3 m (monolit). Dla zmniejszenia jej wysokości rura może być przycinana. Dla uzyskania większej wysokości komory rury są łączone przy użyciu </w:t>
      </w:r>
      <w:r w:rsidRPr="007D180B">
        <w:tab/>
        <w:t>kleju epoksydowego.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"Systemowe zbiorniki przepompowni wykonane są z nienasyconej żywicy poliestrowej, bez cementu i wody. Zastosowany materiał to polimerobeton (skrót PRC od „polyeser resin concrete”). Bardzo dobra przyczepność żywicy do kruszyw daje wewnętrzne połączenie i pozwala uzyskać wysoką wytrzymałość na ściskanie i zginanie przy małych grubościach ścianek i tym samym zredukowanym ciężarze elementów. Przekłada się to na mniejsze koszty transportu oraz montażu.</w:t>
      </w:r>
    </w:p>
    <w:p w:rsidR="007C75C1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Dzięki zastosowanym surowcom do produkcji polimerobetonu, wyroby te są odporne na agresywne grunty, ścieki oraz gazy i tym samym nie ulegają korozji, pod wpływem kwasu siarkowego, powstałego w procesach biodegradacji i nadzwyczaj często występującego w kanałach i zbiornikach ściekowych"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WYMAGANE PARAMETRY: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Ciężar właściwy [r] 2300 kg/m3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Moduł sprężystości przy ściskaniu [Ec] 28 000 MPa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Wytrzymałość na rozciąganie przy zginaniu [fct] 12 – 20 MPa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Wytrzymałość na ściskanie [fc] min. 90 MPa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Ścieralność max. = 0,5 mm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Chropowatość ścian [k] max. = 0,1 mm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Współczynnik liniowej rozszerzalności cieplnej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[</w:t>
      </w:r>
      <w:r w:rsidRPr="007D180B">
        <w:rPr>
          <w:lang w:val="en-US"/>
        </w:rPr>
        <w:t>α</w:t>
      </w:r>
      <w:r w:rsidRPr="007D180B">
        <w:t>Tx10-6] 15 [1/</w:t>
      </w:r>
      <w:r w:rsidRPr="007D180B">
        <w:rPr>
          <w:rFonts w:ascii="Cambria Math" w:hAnsi="Cambria Math" w:cs="Cambria Math"/>
        </w:rPr>
        <w:t>℃</w:t>
      </w:r>
      <w:r w:rsidRPr="007D180B">
        <w:t>]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Współczynnik Poissona [</w:t>
      </w:r>
      <w:r w:rsidRPr="007D180B">
        <w:rPr>
          <w:lang w:val="en-US"/>
        </w:rPr>
        <w:t>ν</w:t>
      </w:r>
      <w:r w:rsidRPr="007D180B">
        <w:t>] 0,23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Nasiąkliwość wodą nw 0,05%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>Odporność chemiczna na agresywne media pH 1 do 10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</w:pPr>
      <w:r w:rsidRPr="007D180B">
        <w:tab/>
        <w:t xml:space="preserve"> 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Wyposażenie zbiornika:</w:t>
      </w:r>
    </w:p>
    <w:p w:rsidR="007C75C1" w:rsidRPr="007D180B" w:rsidRDefault="007C75C1" w:rsidP="007D180B">
      <w:pPr>
        <w:spacing w:line="360" w:lineRule="auto"/>
        <w:ind w:left="993" w:hanging="142"/>
        <w:jc w:val="both"/>
      </w:pPr>
      <w:r w:rsidRPr="007D180B">
        <w:t xml:space="preserve">- podest obsługowy- stal nierdzewna </w:t>
      </w:r>
    </w:p>
    <w:p w:rsidR="007C75C1" w:rsidRPr="007D180B" w:rsidRDefault="007C75C1" w:rsidP="007D180B">
      <w:pPr>
        <w:spacing w:line="360" w:lineRule="auto"/>
        <w:ind w:left="708" w:firstLine="143"/>
        <w:jc w:val="both"/>
      </w:pPr>
      <w:r w:rsidRPr="007D180B">
        <w:t>- drabinka złazowa z stopniami żarowymi antypoślizgowymi - stal nierdzewna</w:t>
      </w:r>
    </w:p>
    <w:p w:rsidR="007C75C1" w:rsidRPr="007D180B" w:rsidRDefault="007C75C1" w:rsidP="007D180B">
      <w:pPr>
        <w:spacing w:line="360" w:lineRule="auto"/>
        <w:ind w:firstLine="708"/>
        <w:jc w:val="both"/>
      </w:pPr>
      <w:r w:rsidRPr="007D180B">
        <w:t xml:space="preserve">   - poręcz złazowa montowana na zewnątrz zbiornika bezpośrednio na pokrywie zbiornika </w:t>
      </w:r>
    </w:p>
    <w:p w:rsidR="007C75C1" w:rsidRPr="007D180B" w:rsidRDefault="007C75C1" w:rsidP="007D180B">
      <w:pPr>
        <w:spacing w:line="360" w:lineRule="auto"/>
        <w:ind w:firstLine="708"/>
        <w:jc w:val="both"/>
      </w:pPr>
      <w:r w:rsidRPr="007D180B">
        <w:t xml:space="preserve">        – stal nierdzewna</w:t>
      </w:r>
    </w:p>
    <w:p w:rsidR="007C75C1" w:rsidRPr="007D180B" w:rsidRDefault="007C75C1" w:rsidP="007D180B">
      <w:pPr>
        <w:spacing w:line="360" w:lineRule="auto"/>
        <w:ind w:firstLine="851"/>
        <w:jc w:val="both"/>
      </w:pPr>
      <w:r w:rsidRPr="007D180B">
        <w:t>- właz wejściowy kopertowy - stal nierdzewna</w:t>
      </w:r>
    </w:p>
    <w:p w:rsidR="007C75C1" w:rsidRPr="007D180B" w:rsidRDefault="007C75C1" w:rsidP="007D180B">
      <w:pPr>
        <w:spacing w:line="360" w:lineRule="auto"/>
        <w:ind w:left="708" w:firstLine="143"/>
        <w:jc w:val="both"/>
      </w:pPr>
      <w:r w:rsidRPr="007D180B">
        <w:t>- belka wsporcza – stal nierdzewna</w:t>
      </w:r>
    </w:p>
    <w:p w:rsidR="007C75C1" w:rsidRPr="007D180B" w:rsidRDefault="007C75C1" w:rsidP="007D180B">
      <w:pPr>
        <w:spacing w:line="360" w:lineRule="auto"/>
        <w:ind w:left="708" w:firstLine="143"/>
        <w:jc w:val="both"/>
      </w:pPr>
      <w:r w:rsidRPr="007D180B">
        <w:t>- prowadnice - stal nierdzewna</w:t>
      </w:r>
    </w:p>
    <w:p w:rsidR="007C75C1" w:rsidRPr="007D180B" w:rsidRDefault="007C75C1" w:rsidP="007D180B">
      <w:pPr>
        <w:spacing w:line="360" w:lineRule="auto"/>
        <w:ind w:left="708" w:firstLine="143"/>
        <w:jc w:val="both"/>
      </w:pPr>
      <w:r w:rsidRPr="007D180B">
        <w:t>- łańcuchy do pomp i regulatorów pływakowych - stal nierdzewna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  <w:rPr>
          <w:b/>
          <w:bCs/>
        </w:rPr>
      </w:pPr>
      <w:r w:rsidRPr="007D180B">
        <w:t xml:space="preserve">- </w:t>
      </w:r>
      <w:r w:rsidRPr="007D180B">
        <w:rPr>
          <w:b/>
          <w:bCs/>
        </w:rPr>
        <w:t>zasuwy z klinem gumowanym żeliwne DN 80 + przedłużenie trzpienia (przegubowy) ze stali nierdzewnej szt. 2, których zamykanie i otwieranie jest  wyprowadzone po otwarciu  włazu w świetle jego otworu (wyłącznie obsługa z poziomu terenu)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  <w:rPr>
          <w:b/>
          <w:bCs/>
        </w:rPr>
      </w:pPr>
      <w:r w:rsidRPr="007D180B">
        <w:rPr>
          <w:b/>
          <w:bCs/>
        </w:rPr>
        <w:t xml:space="preserve">- obieg płuczący stal nierdzewna + przedłużenie trzpienia (przegubowy) ze stali nierdzewnej szt. 1  (wyłącznie obsługa z poziomu terenu) wraz z zasuwą z klinem gumowanym żeliwna dla zbiorników ≥ 1500, którego zamykanie i otwieranie jest  wyprowadzone po otwarciu  włazu w świetle jego otworu 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</w:pPr>
      <w:r w:rsidRPr="007D180B">
        <w:t>- zawory zwrotne kulowe kolanowy SZUSTER DN 80 szt.2 – żeliwo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</w:pPr>
      <w:r w:rsidRPr="007D180B">
        <w:t>- połączenie pionów tłocznych kształtkami niskooporowymi (trójnik orłowy) – nie dopuszcza się zastosowania połączeń spawanych pod katem prostym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</w:pPr>
      <w:r w:rsidRPr="007D180B">
        <w:t>- spawanie rurociągów tłocznych należy wykonać w minimum 70% metodą orbitalną potwierdzoną wydrukiem spawu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</w:pPr>
      <w:r w:rsidRPr="007D180B">
        <w:t>- przewody tłoczne - stal nierdzewna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</w:pPr>
      <w:r w:rsidRPr="007D180B">
        <w:t xml:space="preserve">- połączenia kołnierzowe </w:t>
      </w:r>
      <w:r w:rsidRPr="007D180B">
        <w:rPr>
          <w:color w:val="000000"/>
        </w:rPr>
        <w:t xml:space="preserve">nierdzewne 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851"/>
        <w:jc w:val="both"/>
      </w:pPr>
      <w:r w:rsidRPr="007D180B">
        <w:t xml:space="preserve">- elementy złączne - stal nierdzewna 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</w:pPr>
      <w:r w:rsidRPr="007D180B">
        <w:t>- nasada T-52 z pokrywą - 1 szt.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  <w:rPr>
          <w:color w:val="FF0000"/>
        </w:rPr>
      </w:pPr>
      <w:r w:rsidRPr="007D180B">
        <w:t>- układ tłoczny z stali nierdzewnej wyprowadzony na zewnątrz zbiornika wymaga zastosowania uszczelnienia łańcuchowego, lub połączenie z rurociągiem tłocznym wewnątrz zbiornika za pomocą złączki STAL/PE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</w:pPr>
      <w:r w:rsidRPr="007D180B">
        <w:t>- wspornik, obciążnik regulatorów pływakowych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  <w:rPr>
          <w:b/>
          <w:bCs/>
        </w:rPr>
      </w:pPr>
      <w:r w:rsidRPr="007D180B">
        <w:rPr>
          <w:b/>
          <w:bCs/>
        </w:rPr>
        <w:t>- kominek wentylacyjny DN100 – stal nierdzewna/PCV – szt. 1(nawiewny)</w:t>
      </w:r>
    </w:p>
    <w:p w:rsidR="007C75C1" w:rsidRPr="007D180B" w:rsidRDefault="007C75C1" w:rsidP="007D180B">
      <w:pPr>
        <w:tabs>
          <w:tab w:val="left" w:pos="1134"/>
        </w:tabs>
        <w:spacing w:line="360" w:lineRule="auto"/>
        <w:ind w:left="1068" w:hanging="217"/>
        <w:jc w:val="both"/>
        <w:rPr>
          <w:b/>
          <w:bCs/>
        </w:rPr>
      </w:pPr>
      <w:r w:rsidRPr="007D180B">
        <w:rPr>
          <w:b/>
          <w:bCs/>
        </w:rPr>
        <w:t xml:space="preserve">- kominek wentylacyjny DN100   z biofiltrem– stal nierdzewna/PCV  szt.1 (wywiewny)    </w:t>
      </w:r>
    </w:p>
    <w:p w:rsidR="007C75C1" w:rsidRPr="007D180B" w:rsidRDefault="007C75C1" w:rsidP="007A069A">
      <w:pPr>
        <w:numPr>
          <w:ilvl w:val="0"/>
          <w:numId w:val="56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Rozdzielnia Sterowania Pomp – wyposażenie i funkcje rozdzielnicy elektrycznej:</w:t>
      </w:r>
    </w:p>
    <w:p w:rsidR="007C75C1" w:rsidRPr="007D180B" w:rsidRDefault="007C75C1" w:rsidP="007A069A">
      <w:pPr>
        <w:numPr>
          <w:ilvl w:val="0"/>
          <w:numId w:val="57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Obudowa szafy sterowniczej: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wykonana z poliestru  wzmocnionego poliwęglanem GRP o stopniu ochrony  min. IP 65, współczynniku udarowości mechanicznej IK 10 z uszczelką PUR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wyposażona w drzwi wewnętrzne z tworzywa sztucznego, na których są zainstalowane (na sitodruku obrazu pompowni): kontrolki: poprawności zasilania, awarii ogólnej, awarii pompy nr 1, awarii pompy nr 2, pracy pompy nr 1, pracy pompy nr 2; wyłącznik główny zasilania, przełącznik trybu pracy pompowni (Ręczna – 0 – Automatyczna); przyciski Startu i Stopu pompy w trybie pracy ręcznej; stacyjka z kluczem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o wymiarach: 800(wysokość)x600(szerokość)x300(głębokość)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wyposażona w płytę montażową z blachy ocynkowanej o grubości 2mm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wyposażona w co najmniej dwa zamki patentowe w drzwiach zewnętrznych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posadzona na cokole  plastikowym, umożliwiającym montaż/demontaż wszystkich kabli (np. zasilających, od czujników pływakowych i sondy  hydrostatycznej, itd.) bez konieczności demontażu obudowy szafy sterowniczej</w:t>
      </w:r>
    </w:p>
    <w:p w:rsidR="007C75C1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7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Urządzenia elektryczne:</w:t>
      </w:r>
    </w:p>
    <w:p w:rsidR="007C75C1" w:rsidRPr="007D180B" w:rsidRDefault="007C75C1" w:rsidP="007A069A">
      <w:pPr>
        <w:numPr>
          <w:ilvl w:val="1"/>
          <w:numId w:val="49"/>
        </w:numPr>
        <w:suppressAutoHyphens w:val="0"/>
        <w:autoSpaceDN/>
        <w:spacing w:line="360" w:lineRule="auto"/>
        <w:jc w:val="both"/>
        <w:textAlignment w:val="auto"/>
      </w:pPr>
      <w:r w:rsidRPr="007D180B">
        <w:t>moduł telemetryczny GSM/GPRS/EDGE z wyświetlaczem LCD i klawiaturą posiadający co najmniej wyposażenie i możliwości wymienione w podpunkcie 4)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czujnik poprawnej kolejności i zaniku faz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układ grzejny 50W wraz z elektronicznym termostatem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czteropolowe zabezpieczenie klasy C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przetwornik prądowy do monitorowania prądu pompy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wyłącznik różnicowo-prądowy czteropolowy 63A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wyłącznik główny sieć-agregat 60A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  <w:rPr>
          <w:b/>
          <w:bCs/>
        </w:rPr>
      </w:pPr>
      <w:r w:rsidRPr="007D180B">
        <w:rPr>
          <w:b/>
          <w:bCs/>
        </w:rPr>
        <w:t>gniazdo agregatu 32A/5P w zabudowie tablicowej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gniazdo serwisowe 230V/10A wraz z jednopolowym wyłącznikiem nadmiarowo-prądowym klasy B10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wyłącznik silnikowy, jako zabezpieczenie każdej pompy przed przeciążeniem i zanikiem napięcia na dowolnej fazie zasilającej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stycznik dla każdej pompy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jednopolowy wyłącznik nadmiarowo prądowy klasy B dla fazy sterującej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zasilacz buforowy 24 VDC/1 A wraz z układem akumulatorów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syrenka alarmowa 24 VDC z osobnymi wejściami dla zasilania sygnału dźwiękowego i optycznego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przełącznik trybu pracy (Ręczna – 0 – Automatyczna)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wyłącznik krańcowy otwarcia drzwi szafy sterowniczej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hermetyczny  wyłącznik krańcowy otwarcia włazu przepompowni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stacyjka umożliwiająca rozbrojenia obiektu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sonda hydrostatyczna z wyjściem prądowym (4-20mA) o zakresie 0-4m H</w:t>
      </w:r>
      <w:r w:rsidRPr="007D180B">
        <w:rPr>
          <w:vertAlign w:val="subscript"/>
        </w:rPr>
        <w:t>2</w:t>
      </w:r>
      <w:r w:rsidRPr="007D180B">
        <w:t xml:space="preserve">O wraz z dwoma pływakami (suchobieg i poziom alarmowy) oraz z łańcuchem ze stali nierdzewnej 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antena typu YAGI dla sygnału GPRS modułu telemetrycznego (w przypadku wysokiego poziomu mocy sygnału GSM wystarczy zastosowanie anteny typu Telesat2 – z montażem na obudowie szafy sterowniczej)</w:t>
      </w:r>
    </w:p>
    <w:p w:rsidR="007C75C1" w:rsidRPr="007D180B" w:rsidRDefault="007C75C1" w:rsidP="002303CE">
      <w:pPr>
        <w:numPr>
          <w:ilvl w:val="1"/>
          <w:numId w:val="49"/>
        </w:numPr>
        <w:tabs>
          <w:tab w:val="num" w:pos="1260"/>
        </w:tabs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Oświetlenie wewnętrzne szafy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7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Sterowanie w oparciu o moduł telemetryczny GSM/GPRS, do którego wchodzą następujące sygnały (UWAGA!!! - wszystkie sygnały binarne mają być wyprowadzone z przekaźników pomocniczych):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5"/>
        </w:numPr>
        <w:suppressAutoHyphens w:val="0"/>
        <w:autoSpaceDN/>
        <w:spacing w:line="360" w:lineRule="auto"/>
        <w:jc w:val="both"/>
        <w:textAlignment w:val="auto"/>
      </w:pPr>
      <w:r w:rsidRPr="007D180B">
        <w:t>Wejścia (24VDC):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tryb pracy (Ręczny/Automatyczny)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zasilanie na obiekcie (prawidłowe/nieprawidłowe)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potwierdzenie pracy pompy nr 1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potwierdzenie pracy pompy nr 2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awaria pompy nr 1 – kontrola zabezpieczenia termicznego pompy i wyłącznika silnikowego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awaria pompy nr 2 – kontrola zabezpieczenia termicznego pompy i wyłącznika silnikowego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kontrola otwarcia drzwi i włazu pompowni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kontrola pływaka suchobiegu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kontrola pływaka alarmowego – przelania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kontrola rozbrojenia stacyjki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3"/>
        </w:numPr>
        <w:suppressAutoHyphens w:val="0"/>
        <w:autoSpaceDN/>
        <w:spacing w:line="360" w:lineRule="auto"/>
        <w:jc w:val="both"/>
        <w:textAlignment w:val="auto"/>
      </w:pPr>
      <w:r w:rsidRPr="007D180B">
        <w:t>wejścia analogowe (4…20mA):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sygnał z sondy hydrostatycznej (4…20 mA) zabezpieczony bezpiecznikiem 32mA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sygnał z przekładników prądowych (4...20mA)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3"/>
        </w:numPr>
        <w:suppressAutoHyphens w:val="0"/>
        <w:autoSpaceDN/>
        <w:spacing w:line="360" w:lineRule="auto"/>
        <w:jc w:val="both"/>
        <w:textAlignment w:val="auto"/>
      </w:pPr>
      <w:r w:rsidRPr="007D180B">
        <w:t>Wyjścia (załączanie przekaźników napięciem 24VDC):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załączanie pompy nr 1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pompy nr 2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sygnału alarmowego sygnalizatora – awaria zbiorcza pompowni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rewersyjne pompy nr 1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rewersyjne pompy nr 2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załączenie wyjścia włamania – do podłączenia niezależnej centralki alarmowej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7"/>
        </w:numPr>
        <w:suppressAutoHyphens w:val="0"/>
        <w:autoSpaceDN/>
        <w:spacing w:line="360" w:lineRule="auto"/>
        <w:jc w:val="both"/>
        <w:textAlignment w:val="auto"/>
      </w:pPr>
      <w:r w:rsidRPr="007D180B">
        <w:t>Rozdzielnia Sterowania Pomp powinna zapewniać: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naprzemienną pracę pomp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automatyczne przełączenie pomp w chwili wystąpienia awarii lub braku potwierdzenia pracy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kontrolę termików pompy i wyłączników silnikowych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</w:pPr>
      <w:r w:rsidRPr="007D180B">
        <w:t>funkcje czyszczenia zbiornika – spompowanie ścieków poniżej poziomu suchobiegu – tylko dla pracy ręcznej</w:t>
      </w:r>
    </w:p>
    <w:p w:rsidR="007C75C1" w:rsidRPr="007D180B" w:rsidRDefault="007C75C1" w:rsidP="002303CE">
      <w:pPr>
        <w:numPr>
          <w:ilvl w:val="1"/>
          <w:numId w:val="50"/>
        </w:numPr>
        <w:suppressAutoHyphens w:val="0"/>
        <w:autoSpaceDN/>
        <w:spacing w:line="360" w:lineRule="auto"/>
        <w:ind w:left="1353"/>
        <w:jc w:val="both"/>
        <w:textAlignment w:val="auto"/>
        <w:rPr>
          <w:u w:val="single"/>
        </w:rPr>
      </w:pPr>
      <w:r w:rsidRPr="007D180B">
        <w:t>w momencie awarii sondy hydrostatycznej, pracę pompowni w oparciu o sygnał z dwóch pływaków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6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Wytyczne odnośnie wyposażenia i możliwości modułu telemetrycznego GSM/GPRS/EDGE :</w:t>
      </w:r>
    </w:p>
    <w:p w:rsidR="007C75C1" w:rsidRPr="007D180B" w:rsidRDefault="007C75C1" w:rsidP="007A069A">
      <w:pPr>
        <w:numPr>
          <w:ilvl w:val="0"/>
          <w:numId w:val="52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Wyposażenie: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sterownik pracy przepompowni programowalny z wbudowanym modułem nadawczo-odbiorczym GPRS/GSM/EDGE zapewniający dwukierunkową wymianę danych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zintegrowany wyświetlacz LCD o wysokim kontraście umożliwiający pracę w bezpośrednim oświetleniu promieniami słonecznymi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16 wejść binarnych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12 wyjść binarnych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 wejście analogowe o zakresie pomiarowym 4…20mA – do podłączenia sondy hydrostatycznej na podstawie, której uruchamiane są pompy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 xml:space="preserve">2 wejścia analogowe o zakresie pomiarowym 4…20mA – do podłączenia przekładników prądowych 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 wejście analogowe o zakresie pomiarowym 4…20mA – rezerwa lub do podłączenia przepływomierza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1 wejście analogowe 0…10V – jako rezerwa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komunikacja – port szeregowy RS232/RS485 z obsługą protokołu MODBUS RTU/ASCII w trybie MASTER lub SLAVE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wejścia licznikowe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kontrolki: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zasilania sterownika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poziomu sygnału GSM – minimum 3 diody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poprawności zalogowania sterownika do sieci GSM: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nie zalogowany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zalogowany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poprawności zalogowania do sieci GPRS: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logowanie do sieci GPRS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poprawnie zalogowany do sieci GPRS</w:t>
      </w:r>
    </w:p>
    <w:p w:rsidR="007C75C1" w:rsidRPr="007D180B" w:rsidRDefault="007C75C1" w:rsidP="007A069A">
      <w:pPr>
        <w:numPr>
          <w:ilvl w:val="2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brak lub zablokowana karta SIM</w:t>
      </w:r>
    </w:p>
    <w:p w:rsidR="007C75C1" w:rsidRPr="007D180B" w:rsidRDefault="007C75C1" w:rsidP="007A069A">
      <w:pPr>
        <w:numPr>
          <w:ilvl w:val="0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aktywności portu szeregowego sterownika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stopień ochrony IP40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temperatura pracy: -20</w:t>
      </w:r>
      <w:r w:rsidRPr="007D180B">
        <w:rPr>
          <w:vertAlign w:val="superscript"/>
        </w:rPr>
        <w:t>o</w:t>
      </w:r>
      <w:r w:rsidRPr="007D180B">
        <w:t xml:space="preserve"> C...50</w:t>
      </w:r>
      <w:r w:rsidRPr="007D180B">
        <w:rPr>
          <w:vertAlign w:val="superscript"/>
        </w:rPr>
        <w:t xml:space="preserve">o </w:t>
      </w:r>
      <w:r w:rsidRPr="007D180B">
        <w:t>C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wilgotność pracy: 5…95% bez kondensacji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moduł GSM/GPRS/EDGE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napięcie zasilania 24VDC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gniazdo antenowe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gniazdo karty SIM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  <w:rPr>
          <w:lang w:val="en-US"/>
        </w:rPr>
      </w:pPr>
      <w:r w:rsidRPr="007D180B">
        <w:rPr>
          <w:lang w:val="en-US"/>
        </w:rPr>
        <w:t>pomiar temperatury wewnątrz sterownika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A069A">
      <w:pPr>
        <w:numPr>
          <w:ilvl w:val="0"/>
          <w:numId w:val="52"/>
        </w:numPr>
        <w:suppressAutoHyphens w:val="0"/>
        <w:autoSpaceDN/>
        <w:spacing w:line="360" w:lineRule="auto"/>
        <w:jc w:val="both"/>
        <w:textAlignment w:val="auto"/>
        <w:rPr>
          <w:b/>
          <w:bCs/>
        </w:rPr>
      </w:pPr>
      <w:r w:rsidRPr="007D180B">
        <w:rPr>
          <w:b/>
          <w:bCs/>
        </w:rPr>
        <w:t>Możliwości: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wysyłanie zdarzeniowe pełnego stanu wejść i wyjść (binarnych i analogowych) modułu telemetrycznego do stacji monitorującej w ramach usługi GPRS dowolnego operatora GSM w wydzielonej sieci APN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wysyłanie zdarzeniowe wiadomości tekstowych (SMS) w przypadku powstania stanów alarmowych na obiekcie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sterowanie pracą obiektu – przepompowni lokalne na podstawie sygnału z pływaków i sondy hydrostatycznej i na podstawie rozkazów przesyłanych ze Stacji Dyspozytorskiej przez operatora (START/STOP pompy, odstawienie, blokada pracy równoległej)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sterowanie pracą obiektu – przepompowni zdalne na podstawie rozkazu wysłanego ze stacji operatorskiej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podgląd i sygnalizowanie podstawowych informacji o działaniu i stanie przepompowni: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brak karty SIM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poprawność PIN karty SIM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błędny PIN karty SIM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zalogowanie do sieci GSM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zalogowanie do sieci GPRS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wejścia i wyjścia sterownika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aktualny poziom ścieków w zbiorniku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nastawiony poziom załączenia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nastawiony poziom wyłączenia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nastawiony poziom dołączenia drugiej pompy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liczba załączeń każdej z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liczba godzin pracy każdej z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prąd pobierany przez pompy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 sygnału GSM wyrażony w procentach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zmiana podstawowych parametrów pracy przepompowni, po wcześniejszej autoryzacji (wpisanie kodu) operatora: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poziomu załączenia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poziomu wyłączenia pomp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poziomu dołączenia drugiej pompy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zakresu pomiarowego użytej sondy hydrostatycznej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zakresu pomiarowego użytego przekładnika prądowego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prezentacja na wyświetlaczu LCD komunikatów o bieżących awariach: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każdej z pomp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zasilania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wystąpieniu poziomu suchobiegu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wystąpieniu poziomu przelewu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błędnym podłączeniu pływaków</w:t>
      </w:r>
    </w:p>
    <w:p w:rsidR="007C75C1" w:rsidRPr="007D180B" w:rsidRDefault="007C75C1" w:rsidP="007A069A">
      <w:pPr>
        <w:numPr>
          <w:ilvl w:val="1"/>
          <w:numId w:val="54"/>
        </w:numPr>
        <w:suppressAutoHyphens w:val="0"/>
        <w:autoSpaceDN/>
        <w:spacing w:line="360" w:lineRule="auto"/>
        <w:jc w:val="both"/>
        <w:textAlignment w:val="auto"/>
      </w:pPr>
      <w:r w:rsidRPr="007D180B">
        <w:t>sondy hydrostatycznej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włamaniu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naprzemienna praca pomp dla jednakowego ich zużycia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automatyczne przełączanie pracującej pompy po przekroczeniu maksymalnego czasu pracy z możliwością wyłączenia opcji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blokada załączenia pompy na podstawie minimalnego czasu postoju pompy – redukuje częstotliwość załączeń pomp, funkcja z możliwością wyłączenia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zliczanie czasu pracy każdej z pomp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zliczanie liczby załączeń każdej z pomp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pomiar poprzez licznik energii elektrycznej, m.in.: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pobieranej mocy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zużytej energii</w:t>
      </w:r>
    </w:p>
    <w:p w:rsidR="007C75C1" w:rsidRPr="007D180B" w:rsidRDefault="007C75C1" w:rsidP="007A069A">
      <w:pPr>
        <w:numPr>
          <w:ilvl w:val="1"/>
          <w:numId w:val="51"/>
        </w:numPr>
        <w:suppressAutoHyphens w:val="0"/>
        <w:autoSpaceDN/>
        <w:spacing w:line="360" w:lineRule="auto"/>
        <w:jc w:val="both"/>
        <w:textAlignment w:val="auto"/>
      </w:pPr>
      <w:r w:rsidRPr="007D180B">
        <w:t>napięcia na poszczególnych fazach</w:t>
      </w:r>
    </w:p>
    <w:p w:rsidR="007C75C1" w:rsidRPr="007D180B" w:rsidRDefault="007C75C1" w:rsidP="007A069A">
      <w:pPr>
        <w:numPr>
          <w:ilvl w:val="0"/>
          <w:numId w:val="51"/>
        </w:numPr>
        <w:tabs>
          <w:tab w:val="num" w:pos="993"/>
        </w:tabs>
        <w:suppressAutoHyphens w:val="0"/>
        <w:autoSpaceDN/>
        <w:spacing w:line="360" w:lineRule="auto"/>
        <w:jc w:val="both"/>
        <w:textAlignment w:val="auto"/>
      </w:pPr>
      <w:r w:rsidRPr="007D180B">
        <w:t>możliwość podłączenia sygnału włamania do zewnętrznej, niezależnej centralki alarmowej</w:t>
      </w:r>
    </w:p>
    <w:p w:rsidR="007C75C1" w:rsidRPr="007D180B" w:rsidRDefault="007C75C1" w:rsidP="007D180B">
      <w:pPr>
        <w:spacing w:line="360" w:lineRule="auto"/>
        <w:ind w:left="900"/>
        <w:jc w:val="both"/>
      </w:pPr>
    </w:p>
    <w:p w:rsidR="007C75C1" w:rsidRPr="007D180B" w:rsidRDefault="007C75C1" w:rsidP="007D180B">
      <w:pPr>
        <w:tabs>
          <w:tab w:val="left" w:pos="284"/>
        </w:tabs>
        <w:spacing w:line="360" w:lineRule="auto"/>
        <w:ind w:left="284"/>
        <w:jc w:val="both"/>
        <w:rPr>
          <w:b/>
          <w:bCs/>
        </w:rPr>
      </w:pPr>
      <w:r w:rsidRPr="007D180B">
        <w:rPr>
          <w:b/>
          <w:bCs/>
        </w:rPr>
        <w:t>Szafy mają posiadać Certyfikat Zgodności CE oraz raport z badań w zakresie kompatybilności elektromagnetycznej zgodnie z dyrektywami EMC i EEC: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ind w:left="284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</w:pPr>
      <w:r w:rsidRPr="007D180B">
        <w:t>Dyrektywa Unii Europejskiej  2004/108/WE - Dyrektywy EMC wprowadzonej do polskiego prawa a w szczególności w:</w:t>
      </w:r>
    </w:p>
    <w:p w:rsidR="007C75C1" w:rsidRPr="007D180B" w:rsidRDefault="007C75C1" w:rsidP="002303CE">
      <w:pPr>
        <w:numPr>
          <w:ilvl w:val="0"/>
          <w:numId w:val="58"/>
        </w:numPr>
        <w:suppressAutoHyphens w:val="0"/>
        <w:autoSpaceDN/>
        <w:spacing w:line="360" w:lineRule="auto"/>
        <w:ind w:left="426" w:hanging="284"/>
        <w:jc w:val="both"/>
        <w:textAlignment w:val="auto"/>
      </w:pPr>
      <w:r w:rsidRPr="007D180B">
        <w:t>Ustawie z dnia 30 sierpnia 2002 r. o systemie oceny zgodności (Dz. U. z 2004 r. Nr 204, poz. 2087 oraz z 2005 r. Nr 64, poz. 565),</w:t>
      </w:r>
    </w:p>
    <w:p w:rsidR="007C75C1" w:rsidRPr="007D180B" w:rsidRDefault="007C75C1" w:rsidP="002303CE">
      <w:pPr>
        <w:numPr>
          <w:ilvl w:val="0"/>
          <w:numId w:val="58"/>
        </w:numPr>
        <w:suppressAutoHyphens w:val="0"/>
        <w:autoSpaceDN/>
        <w:spacing w:line="360" w:lineRule="auto"/>
        <w:ind w:left="426" w:hanging="284"/>
        <w:jc w:val="both"/>
        <w:textAlignment w:val="auto"/>
      </w:pPr>
      <w:r w:rsidRPr="007D180B">
        <w:t>Rozporządzeniu Ministra Infrastruktury z dnia 2 kwietnia 2003 r. w sprawie dokonywania oceny zgodności aparatury z zasadniczymi wymaganiami dotyczącymi kompatybilności elektromagnetycznej oraz sposobu jej oznakowania (Dz. U. z 2003 r. Nr 90, poz. 848), zwane  „rozporządzeniem EMC”,</w:t>
      </w:r>
    </w:p>
    <w:p w:rsidR="007C75C1" w:rsidRPr="007D180B" w:rsidRDefault="007C75C1" w:rsidP="002303CE">
      <w:pPr>
        <w:numPr>
          <w:ilvl w:val="0"/>
          <w:numId w:val="58"/>
        </w:numPr>
        <w:suppressAutoHyphens w:val="0"/>
        <w:autoSpaceDN/>
        <w:spacing w:line="360" w:lineRule="auto"/>
        <w:ind w:left="426" w:hanging="284"/>
        <w:jc w:val="both"/>
        <w:textAlignment w:val="auto"/>
      </w:pPr>
      <w:r w:rsidRPr="007D180B">
        <w:t>Ustawie z dnia 16 lipca 2004 r. Prawo telekomunikacyjne (Dz. U. z 2004 r. Nr 171, poz. 1800 z późn. zm.)</w:t>
      </w:r>
    </w:p>
    <w:p w:rsidR="007C75C1" w:rsidRPr="007D180B" w:rsidRDefault="007C75C1" w:rsidP="007D180B">
      <w:pPr>
        <w:tabs>
          <w:tab w:val="left" w:pos="284"/>
        </w:tabs>
        <w:spacing w:line="360" w:lineRule="auto"/>
        <w:ind w:left="284"/>
        <w:jc w:val="both"/>
        <w:rPr>
          <w:b/>
          <w:bCs/>
        </w:rPr>
      </w:pPr>
    </w:p>
    <w:p w:rsidR="007C75C1" w:rsidRPr="007D180B" w:rsidRDefault="007C75C1" w:rsidP="007D180B">
      <w:pPr>
        <w:tabs>
          <w:tab w:val="left" w:pos="284"/>
        </w:tabs>
        <w:spacing w:line="360" w:lineRule="auto"/>
        <w:ind w:left="284"/>
        <w:jc w:val="both"/>
      </w:pPr>
      <w:r w:rsidRPr="007D180B">
        <w:t>W celu funkcjonowania systemu konieczne jest dostarczenie kart SIM, w których będzie aktywna usługa pakietowej transmisji danych GPRS ze statycznym adresem IP. Dostawca przepompowni ścieków wraz z  szafami sterowniczymi zawierającymi oprogramowanie istniejącego systemem monitoringu musi posiadać niepubliczną sieć APN dla potrzeb systemu monitoringu. Dostawę niniejszych kart telemetrycznych zapewnia dostawca systemu monitoringu.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PARAMETRY POMP I ZBIORNIKÓW PRZEPOMPOWNI:</w:t>
      </w:r>
    </w:p>
    <w:tbl>
      <w:tblPr>
        <w:tblW w:w="7795" w:type="dxa"/>
        <w:tblInd w:w="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2218"/>
        <w:gridCol w:w="3044"/>
        <w:gridCol w:w="2533"/>
      </w:tblGrid>
      <w:tr w:rsidR="007C75C1" w:rsidRPr="007D180B">
        <w:tc>
          <w:tcPr>
            <w:tcW w:w="2218" w:type="dxa"/>
            <w:tcBorders>
              <w:top w:val="double" w:sz="6" w:space="0" w:color="000000"/>
            </w:tcBorders>
            <w:shd w:val="clear" w:color="auto" w:fill="EBFFEB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L.p.</w:t>
            </w:r>
          </w:p>
        </w:tc>
        <w:tc>
          <w:tcPr>
            <w:tcW w:w="3044" w:type="dxa"/>
            <w:tcBorders>
              <w:top w:val="double" w:sz="6" w:space="0" w:color="000000"/>
            </w:tcBorders>
            <w:shd w:val="clear" w:color="auto" w:fill="EBFFEB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Zbiornik przepompowni z polimerobetonu</w:t>
            </w:r>
          </w:p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[wymiary mm]</w:t>
            </w:r>
          </w:p>
        </w:tc>
        <w:tc>
          <w:tcPr>
            <w:tcW w:w="2533" w:type="dxa"/>
            <w:tcBorders>
              <w:top w:val="double" w:sz="6" w:space="0" w:color="000000"/>
            </w:tcBorders>
            <w:shd w:val="clear" w:color="auto" w:fill="EBFFEB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 xml:space="preserve">Pompy zatapialne </w:t>
            </w:r>
          </w:p>
        </w:tc>
      </w:tr>
      <w:tr w:rsidR="007C75C1" w:rsidRPr="007D180B">
        <w:tc>
          <w:tcPr>
            <w:tcW w:w="2218" w:type="dxa"/>
            <w:vAlign w:val="center"/>
          </w:tcPr>
          <w:p w:rsidR="007C75C1" w:rsidRPr="007D180B" w:rsidRDefault="007C75C1" w:rsidP="007D180B">
            <w:pPr>
              <w:pStyle w:val="Heading4"/>
              <w:tabs>
                <w:tab w:val="clear" w:pos="964"/>
                <w:tab w:val="left" w:pos="34"/>
              </w:tabs>
              <w:ind w:left="0" w:firstLine="34"/>
            </w:pPr>
            <w:r w:rsidRPr="007D180B">
              <w:t>PS Burkat - Filice</w:t>
            </w:r>
          </w:p>
        </w:tc>
        <w:tc>
          <w:tcPr>
            <w:tcW w:w="3044" w:type="dxa"/>
            <w:vAlign w:val="center"/>
          </w:tcPr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rPr>
                <w:b/>
                <w:bCs/>
              </w:rPr>
              <w:t>1500  x 4200</w:t>
            </w:r>
          </w:p>
          <w:p w:rsidR="007C75C1" w:rsidRPr="007D180B" w:rsidRDefault="007C75C1" w:rsidP="007D180B">
            <w:pPr>
              <w:spacing w:line="360" w:lineRule="auto"/>
              <w:jc w:val="both"/>
              <w:rPr>
                <w:b/>
                <w:bCs/>
              </w:rPr>
            </w:pPr>
            <w:r w:rsidRPr="007D180B">
              <w:t xml:space="preserve">przewody tłoczne DN80/100  </w:t>
            </w:r>
          </w:p>
        </w:tc>
        <w:tc>
          <w:tcPr>
            <w:tcW w:w="2533" w:type="dxa"/>
            <w:vAlign w:val="center"/>
          </w:tcPr>
          <w:p w:rsidR="007C75C1" w:rsidRPr="007D180B" w:rsidRDefault="007C75C1" w:rsidP="007D180B">
            <w:pPr>
              <w:pStyle w:val="Heading5"/>
              <w:tabs>
                <w:tab w:val="clear" w:pos="1134"/>
                <w:tab w:val="left" w:pos="0"/>
              </w:tabs>
              <w:ind w:left="0" w:firstLine="17"/>
            </w:pPr>
            <w:r w:rsidRPr="007D180B">
              <w:t>NF 80-220/032ULG-165</w:t>
            </w:r>
          </w:p>
          <w:p w:rsidR="007C75C1" w:rsidRPr="007D180B" w:rsidRDefault="007C75C1" w:rsidP="007D180B">
            <w:pPr>
              <w:pStyle w:val="Heading5"/>
            </w:pPr>
            <w:r w:rsidRPr="007D180B">
              <w:t>2,6 kW</w:t>
            </w:r>
          </w:p>
        </w:tc>
      </w:tr>
    </w:tbl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Nowo budowana sieciowa przepompownia ścieków opisana w projekcie budowlanym oraz w SIWZ ma być objęta rozbudową istniejącego systemu wizualizacji i monitoringu w oparciu o pakietową transmisję danych GPRS, który jest zainstalowany i funkcjonuje w  GZUK w Uzdowie.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  <w:color w:val="FF0000"/>
        </w:rPr>
      </w:pPr>
      <w:r w:rsidRPr="007D180B">
        <w:rPr>
          <w:b/>
          <w:bCs/>
        </w:rPr>
        <w:t>Oprogramowanie nowych przepompowni ma być zintegrowane i kompatybilne z istniejącym  systemem monitoringu. Rozbudowę systemu należy zrealizować poprzez naniesienie nowych przepompowni ścieków na istniejącej mapie synoptycznej w Stacji Dyspozytorskiej mieszczącej się w siedzibie eksploatatora gminnych  sieci kanalizacyjnych. Jednocześnie Zamawiający zastrzega, że istniejący i funkcjonujący  system sterowania i monitoringu w oparciu o pakietową transmisję danych GPRS nie może być zmieniony na inny. Nie dopuszcza się również możliwości współdziałania dwóch czy więcej odmiennych systemów sterowania i monitoringu z uwagi na koszty przyszłej eksploatacji przepompowni sieciowych.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WYPOSAŻENIE KRATY KOSZOWEJ  OBEJMUJE: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  <w:i/>
          <w:iCs/>
        </w:rPr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Zbiornik polimerobetonowy  (wymiary wg tabeli)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rPr>
          <w:b/>
          <w:bCs/>
        </w:rPr>
        <w:t xml:space="preserve"> </w:t>
      </w:r>
      <w:r w:rsidRPr="007D180B">
        <w:t>Grubości ścianek zbiornika ma wynosić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  <w:color w:val="000000"/>
        </w:rPr>
      </w:pPr>
    </w:p>
    <w:p w:rsidR="007C75C1" w:rsidRPr="007D180B" w:rsidRDefault="007C75C1" w:rsidP="007D180B">
      <w:pPr>
        <w:spacing w:line="360" w:lineRule="auto"/>
        <w:jc w:val="both"/>
      </w:pPr>
      <w:r w:rsidRPr="007D180B">
        <w:t>- dla DN1200 mm - nie mniej niż 40 mm,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  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 xml:space="preserve">Komorę studzienki o przekroju kołowym stanowi rura wykonana z polimerobetonu (...) Standardowa wysokość komory wynosi 3 m (monolit). Dla zmniejszenia jej wysokości rura może być przycinana. Dla uzyskania większej wysokości komory rury są łączone przy użyciu </w:t>
      </w:r>
      <w:r w:rsidRPr="007D180B">
        <w:tab/>
        <w:t>kleju epoksydowego.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"Systemowe zbiorniki przepompowni wykonane są z nienasyconej żywicy poliestrowej, bez cementu i wody.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Zastosowany materiał to polimerobeton (skrót PRC od „polyeser resin concrete”). Bardzo dobra przyczepność żywicy do kruszyw daje wewnętrzne połączenie i pozwala uzyskać wysoką wytrzymałość na ściskanie i zginanie przy małych grubościach ścianek i tym samym zredukowanym ciężarze elementów. Przekłada się to na mniejsze koszty transportu oraz montażu.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Dzięki zastosowanym surowcom do produkcji polimerobetonu, wyroby te są odporne na agresywne grunty, ścieki oraz gazy i tym samym nie ulegają korozji, pod wpływem kwasu siarkowego, powstałego w procesach biodegradacji i nadzwyczaj często występującego w kanałach i zbiornikach ściekowych"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spacing w:line="360" w:lineRule="auto"/>
        <w:jc w:val="both"/>
      </w:pPr>
      <w:r w:rsidRPr="007D180B">
        <w:t>WYMAGANE PARAMETRY: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Ciężar właściwy [r] 2300 kg/m3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Moduł sprężystości przy ściskaniu [Ec] 28 000 MPa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Wytrzymałość na rozciąganie przy zginaniu [fct] 12 – 20 MPa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Wytrzymałość na ściskanie [fc] min. 90 MPa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Ścieralność max. = 0,5 mm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Chropowatość ścian [k] max. = 0,1 mm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Współczynnik liniowej rozszerzalności cieplnej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[</w:t>
      </w:r>
      <w:r w:rsidRPr="007D180B">
        <w:rPr>
          <w:lang w:val="en-US"/>
        </w:rPr>
        <w:t>α</w:t>
      </w:r>
      <w:r w:rsidRPr="007D180B">
        <w:t>Tx10-6] 15 [1/</w:t>
      </w:r>
      <w:r w:rsidRPr="007D180B">
        <w:rPr>
          <w:rFonts w:ascii="Cambria Math" w:hAnsi="Cambria Math" w:cs="Cambria Math"/>
        </w:rPr>
        <w:t>℃</w:t>
      </w:r>
      <w:r w:rsidRPr="007D180B">
        <w:t>]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Współczynnik Poissona [</w:t>
      </w:r>
      <w:r w:rsidRPr="007D180B">
        <w:rPr>
          <w:lang w:val="en-US"/>
        </w:rPr>
        <w:t>ν</w:t>
      </w:r>
      <w:r w:rsidRPr="007D180B">
        <w:t>] 0,23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Nasiąkliwość wodą nw 0,05%</w:t>
      </w:r>
    </w:p>
    <w:p w:rsidR="007C75C1" w:rsidRPr="007D180B" w:rsidRDefault="007C75C1" w:rsidP="007D180B">
      <w:pPr>
        <w:spacing w:line="360" w:lineRule="auto"/>
        <w:jc w:val="both"/>
      </w:pPr>
      <w:r w:rsidRPr="007D180B">
        <w:t>Odporność chemiczna na agresywne media pH 1 do 10</w:t>
      </w:r>
    </w:p>
    <w:p w:rsidR="007C75C1" w:rsidRPr="007D180B" w:rsidRDefault="007C75C1" w:rsidP="007D180B">
      <w:pPr>
        <w:spacing w:line="360" w:lineRule="auto"/>
        <w:jc w:val="both"/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ab/>
        <w:t xml:space="preserve"> Wyposażenie zbiornika: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- właz wejściowy kopertowy - stal nierdzewna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- prowadnice wykonane z ceownika ciepło giętego 50x40   - stal nierdzewna  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- krata koszowa wykonana z prętów 350x450 H=500mm - stal nierdzewna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- elementy złączne - stal nierdzewna 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- kominki wentylacyjne – PCV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>- płyta zsypowa do skratek  – stal nierdzewna</w:t>
      </w:r>
    </w:p>
    <w:p w:rsidR="007C75C1" w:rsidRPr="007D180B" w:rsidRDefault="007C75C1" w:rsidP="007D180B">
      <w:pPr>
        <w:spacing w:line="360" w:lineRule="auto"/>
        <w:jc w:val="both"/>
        <w:rPr>
          <w:b/>
          <w:bCs/>
        </w:rPr>
      </w:pPr>
      <w:r w:rsidRPr="007D180B">
        <w:rPr>
          <w:b/>
          <w:bCs/>
        </w:rPr>
        <w:t xml:space="preserve">- żuraw słupowy-udźwig 150kg (stal ocynkowana) </w:t>
      </w:r>
      <w:r w:rsidRPr="007D180B">
        <w:rPr>
          <w:b/>
          <w:bCs/>
        </w:rPr>
        <w:tab/>
      </w:r>
    </w:p>
    <w:p w:rsidR="007C75C1" w:rsidRDefault="007C75C1" w:rsidP="007D180B">
      <w:pPr>
        <w:rPr>
          <w:b/>
          <w:bCs/>
        </w:rPr>
      </w:pPr>
    </w:p>
    <w:p w:rsidR="007C75C1" w:rsidRPr="001C0C56" w:rsidRDefault="007C75C1" w:rsidP="007D180B">
      <w:pPr>
        <w:rPr>
          <w:b/>
          <w:bCs/>
        </w:rPr>
      </w:pPr>
    </w:p>
    <w:p w:rsidR="007C75C1" w:rsidRPr="001C0C56" w:rsidRDefault="007C75C1" w:rsidP="007D180B">
      <w:pPr>
        <w:rPr>
          <w:b/>
          <w:bCs/>
        </w:rPr>
      </w:pPr>
      <w:r>
        <w:rPr>
          <w:b/>
          <w:bCs/>
        </w:rPr>
        <w:t xml:space="preserve">        PARAMETRY </w:t>
      </w:r>
      <w:r w:rsidRPr="001C0C56">
        <w:rPr>
          <w:b/>
          <w:bCs/>
        </w:rPr>
        <w:t>KRATY KOSZOWEJ:</w:t>
      </w:r>
    </w:p>
    <w:p w:rsidR="007C75C1" w:rsidRPr="001C0C56" w:rsidRDefault="007C75C1" w:rsidP="007D180B">
      <w:pPr>
        <w:rPr>
          <w:b/>
          <w:bCs/>
          <w:u w:val="single"/>
        </w:rPr>
      </w:pPr>
    </w:p>
    <w:tbl>
      <w:tblPr>
        <w:tblW w:w="4357" w:type="dxa"/>
        <w:tblInd w:w="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1248"/>
        <w:gridCol w:w="3109"/>
      </w:tblGrid>
      <w:tr w:rsidR="007C75C1" w:rsidRPr="001C0C56">
        <w:tc>
          <w:tcPr>
            <w:tcW w:w="1303" w:type="dxa"/>
            <w:tcBorders>
              <w:top w:val="double" w:sz="6" w:space="0" w:color="000000"/>
            </w:tcBorders>
            <w:shd w:val="clear" w:color="auto" w:fill="EBFFEB"/>
          </w:tcPr>
          <w:p w:rsidR="007C75C1" w:rsidRPr="001C0C56" w:rsidRDefault="007C75C1" w:rsidP="00FE19E2">
            <w:pPr>
              <w:rPr>
                <w:b/>
                <w:bCs/>
              </w:rPr>
            </w:pPr>
            <w:r w:rsidRPr="001C0C56">
              <w:rPr>
                <w:b/>
                <w:bCs/>
              </w:rPr>
              <w:t>L.p.</w:t>
            </w:r>
          </w:p>
        </w:tc>
        <w:tc>
          <w:tcPr>
            <w:tcW w:w="3054" w:type="dxa"/>
            <w:tcBorders>
              <w:top w:val="double" w:sz="6" w:space="0" w:color="000000"/>
            </w:tcBorders>
            <w:shd w:val="clear" w:color="auto" w:fill="EBFFEB"/>
          </w:tcPr>
          <w:p w:rsidR="007C75C1" w:rsidRPr="001C0C56" w:rsidRDefault="007C75C1" w:rsidP="00FE19E2">
            <w:pPr>
              <w:rPr>
                <w:b/>
                <w:bCs/>
              </w:rPr>
            </w:pPr>
            <w:r w:rsidRPr="001C0C56">
              <w:rPr>
                <w:b/>
                <w:bCs/>
              </w:rPr>
              <w:t xml:space="preserve"> montaż. wyposażenia przeliczono na zbiornik </w:t>
            </w:r>
            <w:r>
              <w:rPr>
                <w:b/>
                <w:bCs/>
              </w:rPr>
              <w:t>polimerobetonowy</w:t>
            </w:r>
            <w:r w:rsidRPr="001C0C56">
              <w:rPr>
                <w:b/>
                <w:bCs/>
              </w:rPr>
              <w:t>[wymiary mm]</w:t>
            </w:r>
          </w:p>
        </w:tc>
      </w:tr>
      <w:tr w:rsidR="007C75C1" w:rsidRPr="001C0C56">
        <w:trPr>
          <w:trHeight w:val="608"/>
        </w:trPr>
        <w:tc>
          <w:tcPr>
            <w:tcW w:w="1303" w:type="dxa"/>
            <w:tcBorders>
              <w:bottom w:val="double" w:sz="6" w:space="0" w:color="000000"/>
            </w:tcBorders>
            <w:vAlign w:val="center"/>
          </w:tcPr>
          <w:p w:rsidR="007C75C1" w:rsidRPr="001C0C56" w:rsidRDefault="007C75C1" w:rsidP="00FE19E2">
            <w:pPr>
              <w:rPr>
                <w:b/>
                <w:bCs/>
              </w:rPr>
            </w:pPr>
            <w:r w:rsidRPr="001C0C56">
              <w:rPr>
                <w:b/>
                <w:bCs/>
              </w:rPr>
              <w:t>Kk</w:t>
            </w:r>
          </w:p>
        </w:tc>
        <w:tc>
          <w:tcPr>
            <w:tcW w:w="3054" w:type="dxa"/>
            <w:tcBorders>
              <w:bottom w:val="double" w:sz="6" w:space="0" w:color="000000"/>
            </w:tcBorders>
            <w:vAlign w:val="center"/>
          </w:tcPr>
          <w:p w:rsidR="007C75C1" w:rsidRPr="001C0C56" w:rsidRDefault="007C75C1" w:rsidP="00FE19E2">
            <w:pPr>
              <w:rPr>
                <w:b/>
                <w:bCs/>
              </w:rPr>
            </w:pPr>
            <w:r w:rsidRPr="001C0C56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  <w:r w:rsidRPr="001C0C56">
              <w:rPr>
                <w:b/>
                <w:bCs/>
              </w:rPr>
              <w:t>00  x 3</w:t>
            </w:r>
            <w:r>
              <w:rPr>
                <w:b/>
                <w:bCs/>
              </w:rPr>
              <w:t>10</w:t>
            </w:r>
            <w:r w:rsidRPr="001C0C56">
              <w:rPr>
                <w:b/>
                <w:bCs/>
              </w:rPr>
              <w:t>0</w:t>
            </w:r>
          </w:p>
        </w:tc>
      </w:tr>
    </w:tbl>
    <w:p w:rsidR="007C75C1" w:rsidRDefault="007C75C1">
      <w:pPr>
        <w:suppressAutoHyphens w:val="0"/>
        <w:spacing w:after="200" w:line="276" w:lineRule="auto"/>
        <w:rPr>
          <w:b/>
          <w:bCs/>
          <w:sz w:val="22"/>
          <w:szCs w:val="22"/>
        </w:rPr>
      </w:pPr>
    </w:p>
    <w:p w:rsidR="007C75C1" w:rsidRDefault="007C75C1">
      <w:pPr>
        <w:suppressAutoHyphens w:val="0"/>
        <w:spacing w:after="200" w:line="276" w:lineRule="auto"/>
      </w:pPr>
      <w:r>
        <w:rPr>
          <w:b/>
          <w:bCs/>
        </w:rPr>
        <w:t xml:space="preserve">3.Przepompownia przydomowa na działce nr 87/2 w m. Filice </w:t>
      </w:r>
    </w:p>
    <w:p w:rsidR="007C75C1" w:rsidRPr="002F6607" w:rsidRDefault="007C75C1" w:rsidP="002F6607">
      <w:pPr>
        <w:pStyle w:val="BodyText2"/>
        <w:spacing w:after="0" w:line="360" w:lineRule="auto"/>
        <w:jc w:val="both"/>
        <w:rPr>
          <w:b/>
          <w:bCs/>
        </w:rPr>
      </w:pPr>
      <w:r w:rsidRPr="002F6607">
        <w:rPr>
          <w:b/>
          <w:bCs/>
        </w:rPr>
        <w:t>WYPOSAŻENIE PRZEPOMPOWNI OBEJMUJE:</w:t>
      </w:r>
    </w:p>
    <w:p w:rsidR="007C75C1" w:rsidRPr="002F6607" w:rsidRDefault="007C75C1" w:rsidP="002F6607">
      <w:pPr>
        <w:spacing w:line="360" w:lineRule="auto"/>
        <w:jc w:val="both"/>
        <w:rPr>
          <w:b/>
          <w:bCs/>
        </w:rPr>
      </w:pPr>
    </w:p>
    <w:p w:rsidR="007C75C1" w:rsidRPr="002F6607" w:rsidRDefault="007C75C1" w:rsidP="002F6607">
      <w:pPr>
        <w:tabs>
          <w:tab w:val="left" w:pos="284"/>
        </w:tabs>
        <w:spacing w:line="360" w:lineRule="auto"/>
        <w:jc w:val="both"/>
      </w:pPr>
      <w:r w:rsidRPr="002F6607">
        <w:rPr>
          <w:b/>
          <w:bCs/>
        </w:rPr>
        <w:t xml:space="preserve">1. Pompa </w:t>
      </w:r>
      <w:r w:rsidRPr="002F6607">
        <w:t xml:space="preserve">produkcji </w:t>
      </w:r>
      <w:r w:rsidRPr="002F6607">
        <w:rPr>
          <w:b/>
          <w:bCs/>
          <w:color w:val="000000"/>
        </w:rPr>
        <w:t>KSB</w:t>
      </w:r>
      <w:r w:rsidRPr="002F6607">
        <w:t xml:space="preserve"> (typ wg tabeli)  - szt. 1</w:t>
      </w:r>
    </w:p>
    <w:p w:rsidR="007C75C1" w:rsidRPr="002F6607" w:rsidRDefault="007C75C1" w:rsidP="002F6607">
      <w:pPr>
        <w:spacing w:line="360" w:lineRule="auto"/>
        <w:jc w:val="both"/>
      </w:pPr>
      <w:r w:rsidRPr="002F6607">
        <w:rPr>
          <w:b/>
          <w:bCs/>
        </w:rPr>
        <w:t xml:space="preserve">2. Zbiornik </w:t>
      </w:r>
      <w:r w:rsidRPr="002F6607">
        <w:t xml:space="preserve">wykonane są z polietylenu PEHD, materiału o znakomitej odporności chemicznej na ścieki bytowo-gospodarcze oraz środowisko. </w:t>
      </w:r>
    </w:p>
    <w:p w:rsidR="007C75C1" w:rsidRPr="002F6607" w:rsidRDefault="007C75C1" w:rsidP="002F6607">
      <w:pPr>
        <w:spacing w:line="360" w:lineRule="auto"/>
        <w:jc w:val="both"/>
      </w:pPr>
      <w:r w:rsidRPr="002F6607">
        <w:rPr>
          <w:rFonts w:ascii="Symbol" w:hAnsi="Symbol" w:cs="Symbol"/>
        </w:rPr>
        <w:t></w:t>
      </w:r>
      <w:r w:rsidRPr="002F6607">
        <w:t xml:space="preserve">  100% szczelność zbiorników, zarówno na infiltrację, jak i eksfiltrację. </w:t>
      </w:r>
    </w:p>
    <w:p w:rsidR="007C75C1" w:rsidRPr="002F6607" w:rsidRDefault="007C75C1" w:rsidP="002F6607">
      <w:pPr>
        <w:tabs>
          <w:tab w:val="left" w:pos="284"/>
          <w:tab w:val="left" w:pos="709"/>
        </w:tabs>
        <w:spacing w:line="360" w:lineRule="auto"/>
        <w:jc w:val="both"/>
        <w:rPr>
          <w:b/>
          <w:bCs/>
          <w:color w:val="FF0000"/>
        </w:rPr>
      </w:pPr>
      <w:r w:rsidRPr="002F6607">
        <w:rPr>
          <w:b/>
          <w:bCs/>
          <w:color w:val="000000"/>
        </w:rPr>
        <w:t xml:space="preserve"> </w:t>
      </w:r>
      <w:r w:rsidRPr="002F6607">
        <w:rPr>
          <w:color w:val="000000"/>
        </w:rPr>
        <w:t>(wymiary wg ta</w:t>
      </w:r>
      <w:r w:rsidRPr="002F6607">
        <w:t xml:space="preserve">beli) </w:t>
      </w:r>
    </w:p>
    <w:p w:rsidR="007C75C1" w:rsidRPr="002F6607" w:rsidRDefault="007C75C1" w:rsidP="002F6607">
      <w:pPr>
        <w:tabs>
          <w:tab w:val="left" w:pos="284"/>
          <w:tab w:val="left" w:pos="709"/>
        </w:tabs>
        <w:spacing w:line="360" w:lineRule="auto"/>
        <w:jc w:val="both"/>
      </w:pPr>
      <w:r w:rsidRPr="002F6607">
        <w:tab/>
        <w:t xml:space="preserve"> Wyposażenie zbiornika:</w:t>
      </w:r>
    </w:p>
    <w:p w:rsidR="007C75C1" w:rsidRPr="002F6607" w:rsidRDefault="007C75C1" w:rsidP="002F6607">
      <w:pPr>
        <w:spacing w:line="360" w:lineRule="auto"/>
        <w:ind w:left="708" w:firstLine="143"/>
        <w:jc w:val="both"/>
      </w:pPr>
      <w:r w:rsidRPr="002F6607">
        <w:t>- kominek wentylacyjny – PCV</w:t>
      </w:r>
    </w:p>
    <w:p w:rsidR="007C75C1" w:rsidRPr="002F6607" w:rsidRDefault="007C75C1" w:rsidP="002F6607">
      <w:pPr>
        <w:spacing w:line="360" w:lineRule="auto"/>
        <w:ind w:left="708" w:firstLine="143"/>
        <w:jc w:val="both"/>
        <w:rPr>
          <w:color w:val="000000"/>
        </w:rPr>
      </w:pPr>
      <w:r w:rsidRPr="002F6607">
        <w:rPr>
          <w:color w:val="000000"/>
        </w:rPr>
        <w:t>- właz wejściowy –Ø600 PE</w:t>
      </w:r>
    </w:p>
    <w:p w:rsidR="007C75C1" w:rsidRPr="002F6607" w:rsidRDefault="007C75C1" w:rsidP="002F6607">
      <w:pPr>
        <w:spacing w:line="360" w:lineRule="auto"/>
        <w:ind w:left="708" w:firstLine="143"/>
        <w:jc w:val="both"/>
      </w:pPr>
      <w:r w:rsidRPr="002F6607">
        <w:t>- łańcuchy do pompy i regulatorów pływakowych ze stali nierdzewnej</w:t>
      </w:r>
    </w:p>
    <w:p w:rsidR="007C75C1" w:rsidRPr="002F6607" w:rsidRDefault="007C75C1" w:rsidP="002F6607">
      <w:pPr>
        <w:tabs>
          <w:tab w:val="left" w:pos="1134"/>
        </w:tabs>
        <w:spacing w:line="360" w:lineRule="auto"/>
        <w:ind w:left="851"/>
        <w:jc w:val="both"/>
        <w:rPr>
          <w:b/>
          <w:bCs/>
        </w:rPr>
      </w:pPr>
      <w:r w:rsidRPr="002F6607">
        <w:rPr>
          <w:b/>
          <w:bCs/>
        </w:rPr>
        <w:t>- zawiesie sprzęgające + zawór zwrotny kulowy kolanowy DN50</w:t>
      </w:r>
    </w:p>
    <w:p w:rsidR="007C75C1" w:rsidRPr="002F6607" w:rsidRDefault="007C75C1" w:rsidP="002F6607">
      <w:pPr>
        <w:tabs>
          <w:tab w:val="left" w:pos="1134"/>
        </w:tabs>
        <w:spacing w:line="360" w:lineRule="auto"/>
        <w:ind w:left="851"/>
        <w:jc w:val="both"/>
        <w:rPr>
          <w:b/>
          <w:bCs/>
        </w:rPr>
      </w:pPr>
      <w:r w:rsidRPr="002F6607">
        <w:rPr>
          <w:b/>
          <w:bCs/>
        </w:rPr>
        <w:t xml:space="preserve">- zawór odcinający DN50 szt. 1 </w:t>
      </w:r>
    </w:p>
    <w:p w:rsidR="007C75C1" w:rsidRPr="002F6607" w:rsidRDefault="007C75C1" w:rsidP="002F6607">
      <w:pPr>
        <w:tabs>
          <w:tab w:val="left" w:pos="1134"/>
        </w:tabs>
        <w:spacing w:line="360" w:lineRule="auto"/>
        <w:ind w:left="1068" w:hanging="217"/>
        <w:jc w:val="both"/>
      </w:pPr>
      <w:r w:rsidRPr="002F6607">
        <w:t>- przewody tłoczne DN50 - stal nierdzewna</w:t>
      </w:r>
    </w:p>
    <w:p w:rsidR="007C75C1" w:rsidRPr="002F6607" w:rsidRDefault="007C75C1" w:rsidP="002F6607">
      <w:pPr>
        <w:tabs>
          <w:tab w:val="left" w:pos="1134"/>
        </w:tabs>
        <w:spacing w:line="360" w:lineRule="auto"/>
        <w:ind w:left="1068" w:hanging="217"/>
        <w:jc w:val="both"/>
        <w:rPr>
          <w:color w:val="000000"/>
        </w:rPr>
      </w:pPr>
      <w:r w:rsidRPr="002F6607">
        <w:rPr>
          <w:b/>
          <w:bCs/>
          <w:color w:val="000000"/>
        </w:rPr>
        <w:t>- nasada T-52 + zawór kulowy odcinający</w:t>
      </w:r>
    </w:p>
    <w:p w:rsidR="007C75C1" w:rsidRPr="002F6607" w:rsidRDefault="007C75C1" w:rsidP="002F6607">
      <w:pPr>
        <w:tabs>
          <w:tab w:val="left" w:pos="1134"/>
        </w:tabs>
        <w:spacing w:line="360" w:lineRule="auto"/>
        <w:ind w:left="1068" w:hanging="217"/>
        <w:jc w:val="both"/>
      </w:pPr>
      <w:r w:rsidRPr="002F6607">
        <w:t>- rurociąg tłoczny zakończony króćcem gwintowanym wyprowadzonym na zewnątrz zbiornika – DN 50</w:t>
      </w:r>
    </w:p>
    <w:p w:rsidR="007C75C1" w:rsidRPr="002F6607" w:rsidRDefault="007C75C1" w:rsidP="002F6607">
      <w:pPr>
        <w:tabs>
          <w:tab w:val="left" w:pos="284"/>
        </w:tabs>
        <w:spacing w:line="360" w:lineRule="auto"/>
        <w:jc w:val="both"/>
        <w:rPr>
          <w:b/>
          <w:bCs/>
        </w:rPr>
      </w:pPr>
      <w:r w:rsidRPr="002F6607">
        <w:rPr>
          <w:b/>
          <w:bCs/>
        </w:rPr>
        <w:t>3. Sterowanie elektryczne:</w:t>
      </w:r>
      <w:r w:rsidRPr="002F6607">
        <w:t xml:space="preserve"> </w:t>
      </w:r>
    </w:p>
    <w:p w:rsidR="007C75C1" w:rsidRPr="002F6607" w:rsidRDefault="007C75C1" w:rsidP="002F6607">
      <w:pPr>
        <w:tabs>
          <w:tab w:val="left" w:pos="851"/>
          <w:tab w:val="left" w:pos="1134"/>
        </w:tabs>
        <w:spacing w:line="360" w:lineRule="auto"/>
        <w:ind w:left="993" w:hanging="851"/>
        <w:jc w:val="both"/>
      </w:pPr>
      <w:r w:rsidRPr="002F6607">
        <w:tab/>
        <w:t>- Obudowa plastikowa zamykana na klucz – stopień ochrony IP65 do zabudowy na zewnątrz posadowiona na cokole z tworzywa sztucznego</w:t>
      </w:r>
    </w:p>
    <w:p w:rsidR="007C75C1" w:rsidRPr="002F6607" w:rsidRDefault="007C75C1" w:rsidP="002F6607">
      <w:pPr>
        <w:spacing w:line="360" w:lineRule="auto"/>
        <w:ind w:left="567" w:firstLine="284"/>
        <w:jc w:val="both"/>
      </w:pPr>
      <w:r w:rsidRPr="002F6607">
        <w:t>- wyłącznik silnikowy z zabezpieczeniem termobimetalicznym</w:t>
      </w:r>
    </w:p>
    <w:p w:rsidR="007C75C1" w:rsidRPr="002F6607" w:rsidRDefault="007C75C1" w:rsidP="002F6607">
      <w:pPr>
        <w:spacing w:line="360" w:lineRule="auto"/>
        <w:ind w:left="567" w:firstLine="284"/>
        <w:jc w:val="both"/>
      </w:pPr>
      <w:r w:rsidRPr="002F6607">
        <w:t xml:space="preserve">- wyłącznik nadmiarowo-prądowy do zabezpieczenia obwodu sterującego </w:t>
      </w:r>
    </w:p>
    <w:p w:rsidR="007C75C1" w:rsidRPr="002F6607" w:rsidRDefault="007C75C1" w:rsidP="002F6607">
      <w:pPr>
        <w:spacing w:line="360" w:lineRule="auto"/>
        <w:ind w:left="567" w:firstLine="284"/>
        <w:jc w:val="both"/>
      </w:pPr>
      <w:r w:rsidRPr="002F6607">
        <w:t xml:space="preserve">- wyłącznik różnicowo-prądowy </w:t>
      </w:r>
    </w:p>
    <w:p w:rsidR="007C75C1" w:rsidRPr="002F6607" w:rsidRDefault="007C75C1" w:rsidP="002F6607">
      <w:pPr>
        <w:spacing w:line="360" w:lineRule="auto"/>
        <w:ind w:left="567" w:firstLine="284"/>
        <w:jc w:val="both"/>
      </w:pPr>
      <w:r w:rsidRPr="002F6607">
        <w:t xml:space="preserve">- stycznik główny pompy </w:t>
      </w:r>
    </w:p>
    <w:p w:rsidR="007C75C1" w:rsidRPr="002F6607" w:rsidRDefault="007C75C1" w:rsidP="002F6607">
      <w:pPr>
        <w:spacing w:line="360" w:lineRule="auto"/>
        <w:ind w:left="567" w:firstLine="284"/>
        <w:jc w:val="both"/>
        <w:rPr>
          <w:b/>
          <w:bCs/>
        </w:rPr>
      </w:pPr>
      <w:r w:rsidRPr="002F6607">
        <w:rPr>
          <w:b/>
          <w:bCs/>
        </w:rPr>
        <w:t>- dzwonek alarmowy służący do sygnalizacji awarii pompy lub poziomu przelew</w:t>
      </w:r>
    </w:p>
    <w:p w:rsidR="007C75C1" w:rsidRPr="002F6607" w:rsidRDefault="007C75C1" w:rsidP="002F6607">
      <w:pPr>
        <w:spacing w:line="360" w:lineRule="auto"/>
        <w:ind w:left="567" w:firstLine="284"/>
        <w:jc w:val="both"/>
      </w:pPr>
      <w:r w:rsidRPr="002F6607">
        <w:t>- czujnik obecności i zaniku faz</w:t>
      </w:r>
    </w:p>
    <w:p w:rsidR="007C75C1" w:rsidRPr="002F6607" w:rsidRDefault="007C75C1" w:rsidP="002F6607">
      <w:pPr>
        <w:spacing w:line="360" w:lineRule="auto"/>
        <w:ind w:left="567" w:firstLine="284"/>
        <w:jc w:val="both"/>
      </w:pPr>
      <w:r w:rsidRPr="002F6607">
        <w:t xml:space="preserve">- układ kontroli zabezpieczeń pompy (termika) jeżeli pompa posiada także zabezpieczenie </w:t>
      </w:r>
    </w:p>
    <w:p w:rsidR="007C75C1" w:rsidRPr="002F6607" w:rsidRDefault="007C75C1" w:rsidP="002F6607">
      <w:pPr>
        <w:spacing w:line="360" w:lineRule="auto"/>
        <w:ind w:left="567" w:firstLine="284"/>
        <w:jc w:val="both"/>
        <w:rPr>
          <w:b/>
          <w:bCs/>
        </w:rPr>
      </w:pPr>
      <w:r w:rsidRPr="002F6607">
        <w:rPr>
          <w:b/>
          <w:bCs/>
        </w:rPr>
        <w:t>- 2 sygnalizatory pływakowe</w:t>
      </w:r>
    </w:p>
    <w:p w:rsidR="007C75C1" w:rsidRPr="002F6607" w:rsidRDefault="007C75C1" w:rsidP="002F6607">
      <w:pPr>
        <w:spacing w:line="360" w:lineRule="auto"/>
        <w:ind w:left="567" w:firstLine="284"/>
        <w:jc w:val="both"/>
        <w:rPr>
          <w:b/>
          <w:bCs/>
          <w:color w:val="000000"/>
        </w:rPr>
      </w:pPr>
      <w:r w:rsidRPr="002F6607">
        <w:rPr>
          <w:b/>
          <w:bCs/>
          <w:color w:val="000000"/>
        </w:rPr>
        <w:t xml:space="preserve">- przełącznik R-O-A (praca ręczna – praca w automacie) </w:t>
      </w:r>
    </w:p>
    <w:p w:rsidR="007C75C1" w:rsidRPr="002F6607" w:rsidRDefault="007C75C1" w:rsidP="002F6607">
      <w:pPr>
        <w:spacing w:line="360" w:lineRule="auto"/>
        <w:ind w:left="567" w:firstLine="284"/>
        <w:jc w:val="both"/>
        <w:rPr>
          <w:b/>
          <w:bCs/>
          <w:color w:val="000000"/>
        </w:rPr>
      </w:pPr>
      <w:r w:rsidRPr="002F6607">
        <w:rPr>
          <w:b/>
          <w:bCs/>
          <w:color w:val="000000"/>
        </w:rPr>
        <w:t>-  wyłącznik start/stop dla pracy ręcznej  pompy</w:t>
      </w:r>
    </w:p>
    <w:p w:rsidR="007C75C1" w:rsidRPr="002F6607" w:rsidRDefault="007C75C1" w:rsidP="002F6607">
      <w:pPr>
        <w:spacing w:line="360" w:lineRule="auto"/>
        <w:ind w:left="567" w:firstLine="284"/>
        <w:jc w:val="both"/>
        <w:rPr>
          <w:b/>
          <w:bCs/>
          <w:color w:val="000000"/>
        </w:rPr>
      </w:pPr>
      <w:r w:rsidRPr="002F6607">
        <w:rPr>
          <w:b/>
          <w:bCs/>
          <w:color w:val="000000"/>
        </w:rPr>
        <w:t>- kontrolki sygnalizujące:</w:t>
      </w:r>
    </w:p>
    <w:p w:rsidR="007C75C1" w:rsidRPr="002F6607" w:rsidRDefault="007C75C1" w:rsidP="002F6607">
      <w:pPr>
        <w:spacing w:line="360" w:lineRule="auto"/>
        <w:ind w:left="1276" w:firstLine="284"/>
        <w:jc w:val="both"/>
        <w:rPr>
          <w:b/>
          <w:bCs/>
          <w:color w:val="000000"/>
        </w:rPr>
      </w:pPr>
      <w:r w:rsidRPr="002F6607">
        <w:rPr>
          <w:b/>
          <w:bCs/>
          <w:color w:val="000000"/>
        </w:rPr>
        <w:t>-  pracę pompy (kolor zielony)</w:t>
      </w:r>
    </w:p>
    <w:p w:rsidR="007C75C1" w:rsidRPr="002F6607" w:rsidRDefault="007C75C1" w:rsidP="002F6607">
      <w:pPr>
        <w:spacing w:line="360" w:lineRule="auto"/>
        <w:ind w:left="1276" w:firstLine="284"/>
        <w:jc w:val="both"/>
        <w:rPr>
          <w:b/>
          <w:bCs/>
          <w:color w:val="000000"/>
        </w:rPr>
      </w:pPr>
      <w:r w:rsidRPr="002F6607">
        <w:rPr>
          <w:b/>
          <w:bCs/>
          <w:color w:val="000000"/>
        </w:rPr>
        <w:t>- awarię pompy (kolor czerwony)</w:t>
      </w:r>
    </w:p>
    <w:p w:rsidR="007C75C1" w:rsidRPr="002F6607" w:rsidRDefault="007C75C1" w:rsidP="002F6607">
      <w:pPr>
        <w:spacing w:line="360" w:lineRule="auto"/>
        <w:jc w:val="both"/>
      </w:pPr>
    </w:p>
    <w:p w:rsidR="007C75C1" w:rsidRPr="002F6607" w:rsidRDefault="007C75C1" w:rsidP="002F6607">
      <w:pPr>
        <w:spacing w:line="360" w:lineRule="auto"/>
        <w:ind w:firstLine="284"/>
        <w:jc w:val="both"/>
        <w:rPr>
          <w:b/>
          <w:bCs/>
        </w:rPr>
      </w:pPr>
      <w:r w:rsidRPr="002F6607">
        <w:rPr>
          <w:b/>
          <w:bCs/>
        </w:rPr>
        <w:t>PARAMETRY POMPY I ZBIORNIKA PRZEPOMPOWNI PRZYDOMOWEJ:</w:t>
      </w:r>
    </w:p>
    <w:tbl>
      <w:tblPr>
        <w:tblW w:w="6951" w:type="dxa"/>
        <w:tblInd w:w="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242"/>
        <w:gridCol w:w="2609"/>
        <w:gridCol w:w="3100"/>
      </w:tblGrid>
      <w:tr w:rsidR="007C75C1" w:rsidRPr="002F6607">
        <w:tc>
          <w:tcPr>
            <w:tcW w:w="1242" w:type="dxa"/>
            <w:tcBorders>
              <w:top w:val="double" w:sz="6" w:space="0" w:color="000000"/>
            </w:tcBorders>
            <w:shd w:val="clear" w:color="auto" w:fill="EBFFEB"/>
          </w:tcPr>
          <w:p w:rsidR="007C75C1" w:rsidRPr="002F6607" w:rsidRDefault="007C75C1" w:rsidP="002F6607">
            <w:pPr>
              <w:spacing w:line="360" w:lineRule="auto"/>
              <w:jc w:val="both"/>
              <w:rPr>
                <w:b/>
                <w:bCs/>
              </w:rPr>
            </w:pPr>
            <w:r w:rsidRPr="002F6607">
              <w:rPr>
                <w:b/>
                <w:bCs/>
              </w:rPr>
              <w:t>L.P.</w:t>
            </w:r>
          </w:p>
        </w:tc>
        <w:tc>
          <w:tcPr>
            <w:tcW w:w="2609" w:type="dxa"/>
            <w:tcBorders>
              <w:top w:val="double" w:sz="6" w:space="0" w:color="000000"/>
            </w:tcBorders>
            <w:shd w:val="clear" w:color="auto" w:fill="EBFFEB"/>
          </w:tcPr>
          <w:p w:rsidR="007C75C1" w:rsidRPr="002F6607" w:rsidRDefault="007C75C1" w:rsidP="002F6607">
            <w:pPr>
              <w:spacing w:line="360" w:lineRule="auto"/>
              <w:jc w:val="both"/>
              <w:rPr>
                <w:b/>
                <w:bCs/>
              </w:rPr>
            </w:pPr>
            <w:r w:rsidRPr="002F6607">
              <w:rPr>
                <w:b/>
                <w:bCs/>
              </w:rPr>
              <w:t>Zbiornik przepompowni z PEHD [wymiary mm]</w:t>
            </w:r>
          </w:p>
        </w:tc>
        <w:tc>
          <w:tcPr>
            <w:tcW w:w="3100" w:type="dxa"/>
            <w:tcBorders>
              <w:top w:val="double" w:sz="6" w:space="0" w:color="000000"/>
            </w:tcBorders>
            <w:shd w:val="clear" w:color="auto" w:fill="EBFFEB"/>
          </w:tcPr>
          <w:p w:rsidR="007C75C1" w:rsidRPr="002F6607" w:rsidRDefault="007C75C1" w:rsidP="002F6607">
            <w:pPr>
              <w:spacing w:line="360" w:lineRule="auto"/>
              <w:jc w:val="both"/>
              <w:rPr>
                <w:b/>
                <w:bCs/>
              </w:rPr>
            </w:pPr>
            <w:r w:rsidRPr="002F6607">
              <w:rPr>
                <w:b/>
                <w:bCs/>
              </w:rPr>
              <w:t xml:space="preserve">Pompa zatapialna </w:t>
            </w:r>
          </w:p>
          <w:p w:rsidR="007C75C1" w:rsidRPr="002F6607" w:rsidRDefault="007C75C1" w:rsidP="002F6607">
            <w:pPr>
              <w:spacing w:line="360" w:lineRule="auto"/>
              <w:jc w:val="both"/>
              <w:rPr>
                <w:b/>
                <w:bCs/>
              </w:rPr>
            </w:pPr>
            <w:r w:rsidRPr="002F6607">
              <w:rPr>
                <w:b/>
                <w:bCs/>
              </w:rPr>
              <w:t>Szt.1</w:t>
            </w:r>
          </w:p>
        </w:tc>
      </w:tr>
      <w:tr w:rsidR="007C75C1" w:rsidRPr="002F6607">
        <w:trPr>
          <w:trHeight w:val="425"/>
        </w:trPr>
        <w:tc>
          <w:tcPr>
            <w:tcW w:w="1242" w:type="dxa"/>
          </w:tcPr>
          <w:p w:rsidR="007C75C1" w:rsidRPr="002F6607" w:rsidRDefault="007C75C1" w:rsidP="002F6607">
            <w:pPr>
              <w:keepNext/>
              <w:spacing w:line="360" w:lineRule="auto"/>
              <w:jc w:val="both"/>
              <w:outlineLvl w:val="3"/>
              <w:rPr>
                <w:b/>
                <w:bCs/>
              </w:rPr>
            </w:pPr>
            <w:r w:rsidRPr="002F6607">
              <w:rPr>
                <w:b/>
                <w:bCs/>
              </w:rPr>
              <w:t>Pd Burkat Filice</w:t>
            </w:r>
          </w:p>
        </w:tc>
        <w:tc>
          <w:tcPr>
            <w:tcW w:w="2609" w:type="dxa"/>
            <w:vAlign w:val="center"/>
          </w:tcPr>
          <w:p w:rsidR="007C75C1" w:rsidRPr="002F6607" w:rsidRDefault="007C75C1" w:rsidP="002F6607">
            <w:pPr>
              <w:spacing w:line="360" w:lineRule="auto"/>
              <w:jc w:val="both"/>
              <w:rPr>
                <w:b/>
                <w:bCs/>
              </w:rPr>
            </w:pPr>
            <w:r w:rsidRPr="002F6607">
              <w:rPr>
                <w:b/>
                <w:bCs/>
              </w:rPr>
              <w:t>800 x 2500</w:t>
            </w:r>
          </w:p>
        </w:tc>
        <w:tc>
          <w:tcPr>
            <w:tcW w:w="3100" w:type="dxa"/>
          </w:tcPr>
          <w:p w:rsidR="007C75C1" w:rsidRPr="002F6607" w:rsidRDefault="007C75C1" w:rsidP="002F6607">
            <w:pPr>
              <w:keepNext/>
              <w:spacing w:line="360" w:lineRule="auto"/>
              <w:jc w:val="both"/>
              <w:outlineLvl w:val="4"/>
              <w:rPr>
                <w:b/>
                <w:bCs/>
              </w:rPr>
            </w:pPr>
            <w:r w:rsidRPr="002F6607">
              <w:rPr>
                <w:b/>
                <w:bCs/>
              </w:rPr>
              <w:t>NS 32-160/02ULG-160</w:t>
            </w:r>
          </w:p>
          <w:p w:rsidR="007C75C1" w:rsidRPr="002F6607" w:rsidRDefault="007C75C1" w:rsidP="002F6607">
            <w:pPr>
              <w:keepNext/>
              <w:spacing w:line="360" w:lineRule="auto"/>
              <w:jc w:val="both"/>
              <w:outlineLvl w:val="4"/>
              <w:rPr>
                <w:b/>
                <w:bCs/>
              </w:rPr>
            </w:pPr>
            <w:r w:rsidRPr="002F6607">
              <w:rPr>
                <w:b/>
                <w:bCs/>
              </w:rPr>
              <w:t>1,5 kW</w:t>
            </w:r>
          </w:p>
        </w:tc>
      </w:tr>
    </w:tbl>
    <w:p w:rsidR="007C75C1" w:rsidRPr="002F6607" w:rsidRDefault="007C75C1" w:rsidP="002F6607">
      <w:pPr>
        <w:spacing w:line="360" w:lineRule="auto"/>
        <w:jc w:val="both"/>
      </w:pPr>
      <w:r w:rsidRPr="002F6607">
        <w:rPr>
          <w:b/>
          <w:bCs/>
        </w:rPr>
        <w:t>Przepompownia przydomowa zawiera montaż u klienta, uruchomienie, autoryzację, przeszkolenie obsługi.</w:t>
      </w:r>
    </w:p>
    <w:p w:rsidR="007C75C1" w:rsidRDefault="007C75C1"/>
    <w:p w:rsidR="007C75C1" w:rsidRDefault="007C75C1">
      <w:pPr>
        <w:rPr>
          <w:sz w:val="22"/>
          <w:szCs w:val="22"/>
        </w:rPr>
      </w:pPr>
    </w:p>
    <w:p w:rsidR="007C75C1" w:rsidRDefault="007C75C1"/>
    <w:p w:rsidR="007C75C1" w:rsidRDefault="007C75C1">
      <w:pPr>
        <w:suppressAutoHyphens w:val="0"/>
        <w:spacing w:after="200" w:line="276" w:lineRule="auto"/>
        <w:rPr>
          <w:b/>
          <w:bCs/>
          <w:sz w:val="22"/>
          <w:szCs w:val="22"/>
        </w:rPr>
      </w:pPr>
    </w:p>
    <w:p w:rsidR="007C75C1" w:rsidRDefault="007C75C1">
      <w:pPr>
        <w:rPr>
          <w:b/>
          <w:bCs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75C1" w:rsidRDefault="007C75C1">
      <w:pPr>
        <w:rPr>
          <w:b/>
          <w:bCs/>
        </w:rPr>
      </w:pPr>
    </w:p>
    <w:p w:rsidR="007C75C1" w:rsidRDefault="007C75C1">
      <w:pPr>
        <w:rPr>
          <w:sz w:val="22"/>
          <w:szCs w:val="22"/>
        </w:rPr>
      </w:pPr>
    </w:p>
    <w:p w:rsidR="007C75C1" w:rsidRDefault="007C75C1">
      <w:pPr>
        <w:suppressAutoHyphens w:val="0"/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VI. OCZYSZCZLANIA ŚCIEKÓW</w:t>
      </w:r>
    </w:p>
    <w:p w:rsidR="007C75C1" w:rsidRDefault="007C75C1" w:rsidP="007A069A">
      <w:pPr>
        <w:pStyle w:val="BodyText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302477119"/>
      <w:bookmarkStart w:id="1" w:name="_Toc344978376"/>
      <w:bookmarkStart w:id="2" w:name="_Toc444765889"/>
      <w:r>
        <w:rPr>
          <w:rFonts w:ascii="Times New Roman" w:hAnsi="Times New Roman" w:cs="Times New Roman"/>
          <w:b/>
          <w:bCs/>
          <w:sz w:val="24"/>
          <w:szCs w:val="24"/>
        </w:rPr>
        <w:t>Dane wyjściowe do projektowania</w:t>
      </w:r>
      <w:bookmarkEnd w:id="0"/>
      <w:bookmarkEnd w:id="1"/>
      <w:bookmarkEnd w:id="2"/>
    </w:p>
    <w:p w:rsidR="007C75C1" w:rsidRDefault="007C75C1" w:rsidP="007A069A">
      <w:pPr>
        <w:pStyle w:val="BodyText"/>
        <w:numPr>
          <w:ilvl w:val="1"/>
          <w:numId w:val="28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64357375"/>
      <w:bookmarkStart w:id="4" w:name="_Toc299112036"/>
      <w:bookmarkStart w:id="5" w:name="_Toc300822270"/>
      <w:bookmarkStart w:id="6" w:name="_Toc302392671"/>
      <w:bookmarkStart w:id="7" w:name="_Toc344978377"/>
      <w:bookmarkStart w:id="8" w:name="_Toc444765890"/>
      <w:r>
        <w:rPr>
          <w:rFonts w:ascii="Times New Roman" w:hAnsi="Times New Roman" w:cs="Times New Roman"/>
          <w:b/>
          <w:bCs/>
          <w:sz w:val="24"/>
          <w:szCs w:val="24"/>
        </w:rPr>
        <w:t>Bilans ilości ścieków, stężenia i ładunki zanieczyszczeń</w:t>
      </w:r>
      <w:bookmarkEnd w:id="3"/>
      <w:bookmarkEnd w:id="4"/>
      <w:bookmarkEnd w:id="5"/>
      <w:bookmarkEnd w:id="6"/>
      <w:bookmarkEnd w:id="7"/>
      <w:bookmarkEnd w:id="8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9" w:name="_Toc299112037"/>
      <w:r>
        <w:rPr>
          <w:rFonts w:ascii="Times New Roman" w:hAnsi="Times New Roman" w:cs="Times New Roman"/>
          <w:sz w:val="24"/>
          <w:szCs w:val="24"/>
        </w:rPr>
        <w:t>Bilans ilościowo jakościowy ścieków i ładunków zanieczyszczeń opracowano jako syntezę danych z kilku źródeł:</w:t>
      </w:r>
    </w:p>
    <w:p w:rsidR="007C75C1" w:rsidRDefault="007C75C1" w:rsidP="007A069A">
      <w:pPr>
        <w:pStyle w:val="BodyText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dot. ilości mieszkańców,</w:t>
      </w:r>
    </w:p>
    <w:p w:rsidR="007C75C1" w:rsidRDefault="007C75C1" w:rsidP="007A069A">
      <w:pPr>
        <w:pStyle w:val="BodyText"/>
        <w:numPr>
          <w:ilvl w:val="0"/>
          <w:numId w:val="2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wskaźniki i normy zawarte w literaturze przedmiotu dot. jednostkowych ilości zanieczyszczeń pochodzących od 1 mieszkańca.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 w:rsidRPr="00523749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51.5pt;height:78.75pt;visibility:visible">
            <v:imagedata r:id="rId7" o:title="" croptop="8556f"/>
          </v:shape>
        </w:pict>
      </w:r>
      <w:r w:rsidRPr="00523749">
        <w:rPr>
          <w:rFonts w:ascii="Times New Roman" w:hAnsi="Times New Roman" w:cs="Times New Roman"/>
          <w:noProof/>
          <w:sz w:val="24"/>
          <w:szCs w:val="24"/>
        </w:rPr>
        <w:pict>
          <v:shape id="Obraz 2" o:spid="_x0000_i1026" type="#_x0000_t75" style="width:450pt;height:62.25pt;visibility:visible">
            <v:imagedata r:id="rId8" o:title=""/>
          </v:shape>
        </w:pic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 w:rsidRPr="00523749">
        <w:rPr>
          <w:rFonts w:ascii="Times New Roman" w:hAnsi="Times New Roman" w:cs="Times New Roman"/>
          <w:noProof/>
          <w:sz w:val="24"/>
          <w:szCs w:val="24"/>
        </w:rPr>
        <w:pict>
          <v:shape id="Obraz 3" o:spid="_x0000_i1027" type="#_x0000_t75" style="width:451.5pt;height:42.75pt;visibility:visible">
            <v:imagedata r:id="rId9" o:title=""/>
          </v:shape>
        </w:pic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Do celów projektowych przyjęto, iż w wyniku realizacji inwestycji – nastąpi stopniowy wzrost wskaźników zużycia wody. Przyjęto (jako rezerwę przepustowości oczyszczalni) wskaźnik </w:t>
      </w:r>
      <w:r>
        <w:rPr>
          <w:rFonts w:ascii="Times New Roman" w:hAnsi="Times New Roman" w:cs="Times New Roman"/>
          <w:b/>
          <w:bCs/>
          <w:sz w:val="24"/>
          <w:szCs w:val="24"/>
        </w:rPr>
        <w:t>q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j</w:t>
      </w:r>
      <w:r>
        <w:rPr>
          <w:rFonts w:ascii="Times New Roman" w:hAnsi="Times New Roman" w:cs="Times New Roman"/>
          <w:b/>
          <w:bCs/>
          <w:sz w:val="24"/>
          <w:szCs w:val="24"/>
        </w:rPr>
        <w:t>=120dm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/M×d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Ilość mieszkańców przyjęto na poziomie </w:t>
      </w:r>
      <w:r>
        <w:rPr>
          <w:rFonts w:ascii="Times New Roman" w:hAnsi="Times New Roman" w:cs="Times New Roman"/>
          <w:b/>
          <w:bCs/>
          <w:sz w:val="24"/>
          <w:szCs w:val="24"/>
        </w:rPr>
        <w:t>980M</w:t>
      </w:r>
      <w:r>
        <w:rPr>
          <w:rFonts w:ascii="Times New Roman" w:hAnsi="Times New Roman" w:cs="Times New Roman"/>
          <w:sz w:val="24"/>
          <w:szCs w:val="24"/>
        </w:rPr>
        <w:t>, przy czym 1mieszkaniec rzeczywisty=1MR.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Jednostkowe ładunki zanieczyszczeń przyjęto na poziomie jak niżej:</w:t>
      </w:r>
    </w:p>
    <w:tbl>
      <w:tblPr>
        <w:tblW w:w="4693" w:type="dxa"/>
        <w:tblInd w:w="2" w:type="dxa"/>
        <w:tblCellMar>
          <w:left w:w="10" w:type="dxa"/>
          <w:right w:w="10" w:type="dxa"/>
        </w:tblCellMar>
        <w:tblLook w:val="0000"/>
      </w:tblPr>
      <w:tblGrid>
        <w:gridCol w:w="2283"/>
        <w:gridCol w:w="2410"/>
      </w:tblGrid>
      <w:tr w:rsidR="007C75C1">
        <w:trPr>
          <w:trHeight w:val="300"/>
        </w:trPr>
        <w:tc>
          <w:tcPr>
            <w:tcW w:w="228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Parametr zanieczyszczenia</w:t>
            </w:r>
          </w:p>
        </w:tc>
        <w:tc>
          <w:tcPr>
            <w:tcW w:w="24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Ładunek jednostkowy [g/Mxd]</w:t>
            </w:r>
          </w:p>
        </w:tc>
      </w:tr>
      <w:tr w:rsidR="007C75C1">
        <w:trPr>
          <w:trHeight w:val="300"/>
        </w:trPr>
        <w:tc>
          <w:tcPr>
            <w:tcW w:w="228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Zog</w:t>
            </w:r>
          </w:p>
        </w:tc>
        <w:tc>
          <w:tcPr>
            <w:tcW w:w="24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7C75C1">
        <w:trPr>
          <w:trHeight w:val="300"/>
        </w:trPr>
        <w:tc>
          <w:tcPr>
            <w:tcW w:w="228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24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7C75C1">
        <w:trPr>
          <w:trHeight w:val="300"/>
        </w:trPr>
        <w:tc>
          <w:tcPr>
            <w:tcW w:w="228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ChZT</w:t>
            </w:r>
          </w:p>
        </w:tc>
        <w:tc>
          <w:tcPr>
            <w:tcW w:w="241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</w:tbl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Prognozowane ładunki i stężenia zanieczyszczeń doprowadzanych do oczyszczalni: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Dla przyjętych jednostkowych ładunków oraz jednostkowego zużycia wody obliczono uśredniony skład ścieków i uzyskano wartości jak niżej: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Tab. 1. Uśredniony skład ścieków wg przyjętych parametrów jednostkowych</w:t>
      </w:r>
    </w:p>
    <w:tbl>
      <w:tblPr>
        <w:tblW w:w="9156" w:type="dxa"/>
        <w:tblInd w:w="2" w:type="dxa"/>
        <w:tblCellMar>
          <w:left w:w="10" w:type="dxa"/>
          <w:right w:w="10" w:type="dxa"/>
        </w:tblCellMar>
        <w:tblLook w:val="0000"/>
      </w:tblPr>
      <w:tblGrid>
        <w:gridCol w:w="1080"/>
        <w:gridCol w:w="2272"/>
        <w:gridCol w:w="1619"/>
        <w:gridCol w:w="4187"/>
      </w:tblGrid>
      <w:tr w:rsidR="007C75C1">
        <w:trPr>
          <w:trHeight w:val="9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Parametr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Ładunek jednostkowy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Dobowy ładunek zanieczyszczeń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Stężenie zanieczyszczeń dla przyjętych ładunków jednostkowych oraz  jednostkowego zużycia wody qj </w:t>
            </w:r>
          </w:p>
        </w:tc>
      </w:tr>
      <w:tr w:rsidR="007C75C1">
        <w:trPr>
          <w:trHeight w:val="3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[g/Mxd]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MR=980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qj =120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[dm3/Mxd]</w:t>
            </w:r>
          </w:p>
        </w:tc>
      </w:tr>
      <w:tr w:rsidR="007C75C1">
        <w:trPr>
          <w:trHeight w:val="3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Zog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 [kg/d]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[g/m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7C75C1">
        <w:trPr>
          <w:trHeight w:val="3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BZT5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 [kg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/d]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[g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  <w:tr w:rsidR="007C75C1">
        <w:trPr>
          <w:trHeight w:val="3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ChZT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117,6[kg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/d]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[g 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</w:tr>
    </w:tbl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Bilans ilościowy ścieków: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Q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vertAlign w:val="subscript"/>
        </w:rPr>
        <w:t>dśr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= 980 × 0,12 =117,6 m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/d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= 1,15 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Q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vertAlign w:val="subscript"/>
        </w:rPr>
        <w:t>dmax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= 1,15 × 117,6 =135,24 m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/d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h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= 2,4 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Q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vertAlign w:val="subscript"/>
        </w:rPr>
        <w:t>hmax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= 2,4 × 135,24 /24 = 13,52 m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/h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gdzie:</w:t>
      </w:r>
    </w:p>
    <w:p w:rsidR="007C75C1" w:rsidRDefault="007C75C1">
      <w:pPr>
        <w:pStyle w:val="BodyText"/>
        <w:spacing w:line="360" w:lineRule="auto"/>
        <w:jc w:val="center"/>
        <w:rPr>
          <w:rFonts w:cs="Times New Roman"/>
        </w:rPr>
      </w:pPr>
      <w:r w:rsidRPr="00523749">
        <w:rPr>
          <w:rFonts w:cs="Times New Roman"/>
        </w:rPr>
        <w:pict>
          <v:shape id="_x0000_i1028" type="#_x0000_t75" style="width:213.75pt;height:27pt">
            <v:imagedata r:id="rId10" o:title="" chromakey="white"/>
          </v:shape>
        </w:pict>
      </w:r>
    </w:p>
    <w:p w:rsidR="007C75C1" w:rsidRDefault="007C75C1">
      <w:pPr>
        <w:pStyle w:val="BodyText"/>
        <w:spacing w:line="360" w:lineRule="auto"/>
        <w:jc w:val="center"/>
        <w:rPr>
          <w:rFonts w:cs="Times New Roman"/>
        </w:rPr>
      </w:pPr>
      <w:r w:rsidRPr="00523749">
        <w:rPr>
          <w:rFonts w:cs="Times New Roman"/>
        </w:rPr>
        <w:pict>
          <v:shape id="_x0000_i1029" type="#_x0000_t75" style="width:252pt;height:27pt">
            <v:imagedata r:id="rId11" o:title="" chromakey="white"/>
          </v:shape>
        </w:pict>
      </w:r>
    </w:p>
    <w:p w:rsidR="007C75C1" w:rsidRDefault="007C75C1">
      <w:pPr>
        <w:pStyle w:val="BodyText"/>
        <w:spacing w:line="360" w:lineRule="auto"/>
        <w:jc w:val="center"/>
        <w:rPr>
          <w:rFonts w:cs="Times New Roman"/>
        </w:rPr>
      </w:pPr>
      <w:r w:rsidRPr="00523749">
        <w:rPr>
          <w:rFonts w:cs="Times New Roman"/>
        </w:rPr>
        <w:pict>
          <v:shape id="_x0000_i1030" type="#_x0000_t75" style="width:265.5pt;height:27pt">
            <v:imagedata r:id="rId12" o:title="" chromakey="white"/>
          </v:shape>
        </w:pict>
      </w:r>
      <w:r>
        <w:rPr>
          <w:rFonts w:ascii="Cambria Math" w:hAnsi="Cambria Math" w:cs="Cambria Math"/>
          <w:sz w:val="24"/>
          <w:szCs w:val="24"/>
        </w:rPr>
        <w:br/>
      </w:r>
      <w:r w:rsidRPr="00523749">
        <w:rPr>
          <w:rFonts w:cs="Times New Roman"/>
        </w:rPr>
        <w:pict>
          <v:shape id="_x0000_i1031" type="#_x0000_t75" style="width:232.5pt;height:15pt">
            <v:imagedata r:id="rId13" o:title="" chromakey="white"/>
          </v:shape>
        </w:pict>
      </w:r>
    </w:p>
    <w:p w:rsidR="007C75C1" w:rsidRDefault="007C75C1">
      <w:pPr>
        <w:pStyle w:val="BodyText"/>
        <w:spacing w:line="360" w:lineRule="auto"/>
        <w:jc w:val="center"/>
        <w:rPr>
          <w:rFonts w:cs="Times New Roman"/>
        </w:rPr>
      </w:pPr>
      <w:r w:rsidRPr="00523749">
        <w:rPr>
          <w:rFonts w:cs="Times New Roman"/>
        </w:rPr>
        <w:pict>
          <v:shape id="_x0000_i1032" type="#_x0000_t75" style="width:241.5pt;height:14.25pt">
            <v:imagedata r:id="rId14" o:title="" chromakey="white"/>
          </v:shape>
        </w:pic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Ogólny współczynnik nierównomierności dla projektowanego obiektu oczyszczalni – charakteryzujący całkowitą nierównomierność w dopływie ścieków wyniesie: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 xml:space="preserve">og </w:t>
      </w:r>
      <w:r>
        <w:rPr>
          <w:rFonts w:ascii="Times New Roman" w:hAnsi="Times New Roman" w:cs="Times New Roman"/>
          <w:i/>
          <w:iCs/>
          <w:sz w:val="24"/>
          <w:szCs w:val="24"/>
        </w:rPr>
        <w:t>= 24 ×Q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hmax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/ Q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dśr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= 24 × 13,52/117,6 =2,76 [-]</w:t>
      </w:r>
    </w:p>
    <w:bookmarkEnd w:id="9"/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C75C1" w:rsidRDefault="007C75C1" w:rsidP="007A069A">
      <w:pPr>
        <w:pStyle w:val="BodyText"/>
        <w:numPr>
          <w:ilvl w:val="1"/>
          <w:numId w:val="28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516906727"/>
      <w:bookmarkStart w:id="11" w:name="_Toc273453812"/>
      <w:bookmarkStart w:id="12" w:name="_Toc273533790"/>
      <w:bookmarkStart w:id="13" w:name="_Toc302392672"/>
      <w:bookmarkStart w:id="14" w:name="_Toc344978378"/>
      <w:bookmarkStart w:id="15" w:name="_Toc444765891"/>
      <w:r>
        <w:rPr>
          <w:rFonts w:ascii="Times New Roman" w:hAnsi="Times New Roman" w:cs="Times New Roman"/>
          <w:b/>
          <w:bCs/>
          <w:sz w:val="24"/>
          <w:szCs w:val="24"/>
        </w:rPr>
        <w:t>Odbiornik ścieków</w:t>
      </w:r>
      <w:bookmarkEnd w:id="10"/>
      <w:bookmarkEnd w:id="11"/>
      <w:bookmarkEnd w:id="12"/>
      <w:bookmarkEnd w:id="13"/>
      <w:bookmarkEnd w:id="14"/>
      <w:bookmarkEnd w:id="15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Odbiornikiem oczyszczonych ścieków jest rów melioracyjny, położony w zlewni rzeki Wkry. Zgodnie z zapisami prawa wodnego – odprowadzanie ścieków do urządzeń melioracyjnych jest traktowane jak odprowadzanie do ziemi.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Szczegółowe warunki wprowadzania oczyszczonych ścieków komunalnych pochodzenia bytowego ziemi określa § 4 rozporządzenia Ministra Środowiska z dnia 18 listopada 2014 r. w  sprawie warunków, jakie należy spełnić przy wprowadzaniu ścieków do wód lub do ziemi oraz w sprawie substancji szczególnie szkodliwych dla środowiska wodnego (DZ.U. z 16.12.2014. poz. 1800), tzn., że mogą być one wprowadzane do ziemi, jeżeli: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nie zostały przekroczone najwyższe dopuszczalne wartości wskaźników zanieczyszczeń określone – w załączniku nr 2 do w/w rozporządzenia – jak dla oczyszczalni o RLM od  2 000.do 9999.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 w:rsidP="007A069A">
      <w:pPr>
        <w:pStyle w:val="BodyText"/>
        <w:numPr>
          <w:ilvl w:val="1"/>
          <w:numId w:val="28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6" w:name="_Toc299112038"/>
      <w:bookmarkStart w:id="17" w:name="_Toc300822271"/>
      <w:bookmarkStart w:id="18" w:name="_Toc302392673"/>
      <w:bookmarkStart w:id="19" w:name="_Toc344978379"/>
      <w:bookmarkStart w:id="20" w:name="_Toc444765892"/>
      <w:r>
        <w:rPr>
          <w:rFonts w:ascii="Times New Roman" w:hAnsi="Times New Roman" w:cs="Times New Roman"/>
          <w:b/>
          <w:bCs/>
          <w:sz w:val="24"/>
          <w:szCs w:val="24"/>
        </w:rPr>
        <w:t>Wymagany stopień oczyszczenia ścieków</w:t>
      </w:r>
      <w:bookmarkEnd w:id="16"/>
      <w:bookmarkEnd w:id="17"/>
      <w:bookmarkEnd w:id="18"/>
      <w:bookmarkEnd w:id="19"/>
      <w:bookmarkEnd w:id="20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rozporządzeniem Ministra Środowiska dnia 18 listopada 2014 r. w sprawie warunków, jakie należy spełnić przy wprowadzaniu ścieków do wód lub do ziemi, oraz w sprawie substancji szczególnie szkodliwych dla środowiska wodnego (DZ.U. z 16.12.2014. poz. 1800), skład ścieków oczyszczonych dla oczyszczalni poniżej 2000 RLM (zlokalizowanych poza granicami aglomeracji) - ale odprowadzanych do ziemi - nie powinien przekroczyć nastepujących wartości stężeń: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de-DE"/>
        </w:rPr>
        <w:t>S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  <w:lang w:val="de-DE"/>
        </w:rPr>
        <w:t>Zog</w:t>
      </w:r>
      <w:r>
        <w:rPr>
          <w:rFonts w:ascii="Times New Roman" w:hAnsi="Times New Roman" w:cs="Times New Roman"/>
          <w:i/>
          <w:iCs/>
          <w:sz w:val="24"/>
          <w:szCs w:val="24"/>
          <w:lang w:val="de-DE"/>
        </w:rPr>
        <w:t>= 35 mg/l</w:t>
      </w:r>
      <w:r>
        <w:rPr>
          <w:rFonts w:ascii="Times New Roman" w:hAnsi="Times New Roman" w:cs="Times New Roman"/>
          <w:i/>
          <w:iCs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de-DE"/>
        </w:rPr>
        <w:tab/>
        <w:t>S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  <w:lang w:val="de-DE"/>
        </w:rPr>
        <w:t>BZT</w:t>
      </w:r>
      <w:r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= 25 mg O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  <w:lang w:val="de-DE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de-DE"/>
        </w:rPr>
        <w:t>/l</w:t>
      </w:r>
      <w:r>
        <w:rPr>
          <w:rFonts w:ascii="Times New Roman" w:hAnsi="Times New Roman" w:cs="Times New Roman"/>
          <w:i/>
          <w:iCs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>S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ChZT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= 125 mg O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</w:rPr>
        <w:t>/l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 odpowiada następującym wartościom ładunków: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Ł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Z</w:t>
      </w:r>
      <w:r>
        <w:rPr>
          <w:rFonts w:ascii="Times New Roman" w:hAnsi="Times New Roman" w:cs="Times New Roman"/>
          <w:i/>
          <w:iCs/>
          <w:sz w:val="24"/>
          <w:szCs w:val="24"/>
        </w:rPr>
        <w:t>= 4,11kg/d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Ł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BZT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= 2,94 kg O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</w:rPr>
        <w:t>/d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Ł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ChZT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= 14,7kg O</w:t>
      </w:r>
      <w:r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</w:rPr>
        <w:t>/d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Wymagany łączny stopień redukcji zanieczyszczeń na projektowanych urządzeniach wynosi:</w:t>
      </w:r>
    </w:p>
    <w:p w:rsidR="007C75C1" w:rsidRDefault="007C75C1" w:rsidP="007A069A">
      <w:pPr>
        <w:pStyle w:val="BodyText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zakresie zawiesiny ogólnej – 93,54%</w:t>
      </w:r>
    </w:p>
    <w:p w:rsidR="007C75C1" w:rsidRDefault="007C75C1" w:rsidP="007A069A">
      <w:pPr>
        <w:pStyle w:val="BodyText"/>
        <w:numPr>
          <w:ilvl w:val="0"/>
          <w:numId w:val="30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zakresie BZT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95%</w:t>
      </w:r>
    </w:p>
    <w:p w:rsidR="007C75C1" w:rsidRDefault="007C75C1" w:rsidP="007A069A">
      <w:pPr>
        <w:pStyle w:val="BodyText"/>
        <w:numPr>
          <w:ilvl w:val="0"/>
          <w:numId w:val="3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zakresie ChZT – 87,5%</w:t>
      </w:r>
    </w:p>
    <w:p w:rsidR="007C75C1" w:rsidRDefault="007C75C1" w:rsidP="007A069A">
      <w:pPr>
        <w:pStyle w:val="BodyText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21" w:name="_Toc299112039"/>
      <w:bookmarkStart w:id="22" w:name="_Toc300822272"/>
      <w:bookmarkStart w:id="23" w:name="_Toc302477120"/>
      <w:bookmarkStart w:id="24" w:name="_Toc344978380"/>
      <w:bookmarkStart w:id="25" w:name="_Toc444765893"/>
      <w:r>
        <w:rPr>
          <w:rFonts w:ascii="Times New Roman" w:hAnsi="Times New Roman" w:cs="Times New Roman"/>
          <w:b/>
          <w:bCs/>
          <w:sz w:val="24"/>
          <w:szCs w:val="24"/>
        </w:rPr>
        <w:t>Wybór technologii oczyszczania ścieków</w:t>
      </w:r>
      <w:bookmarkEnd w:id="21"/>
      <w:bookmarkEnd w:id="22"/>
      <w:bookmarkEnd w:id="23"/>
      <w:bookmarkEnd w:id="24"/>
      <w:bookmarkEnd w:id="25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Dla uzyskania wymaganego stopnia redukcji zanieczyszczeń zaprojektowano oczyszczalnią mechaniczno-biologiczną, w technologii 2-stopniowego złoża biologicznego zraszanego.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Zaprojektowano 2 równoległe ciągi technologiczne oczyszczania ścieków składające się z następujących urządzeń:</w:t>
      </w:r>
    </w:p>
    <w:p w:rsidR="007C75C1" w:rsidRDefault="007C75C1">
      <w:pPr>
        <w:pStyle w:val="BodyText"/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8" o:spid="_x0000_s1026" type="#_x0000_t202" style="position:absolute;left:0;text-align:left;margin-left:18.4pt;margin-top:10.9pt;width:62.25pt;height:39pt;z-index:251652608;visibility:visible" strokeweight=".26467mm">
            <v:textbox style="mso-rotate-with-shape:t">
              <w:txbxContent>
                <w:p w:rsidR="007C75C1" w:rsidRDefault="007C75C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OW</w:t>
                  </w:r>
                </w:p>
              </w:txbxContent>
            </v:textbox>
          </v:shape>
        </w:pict>
      </w:r>
      <w:r>
        <w:rPr>
          <w:noProof/>
        </w:rPr>
        <w:pict>
          <v:shape id="Elipsa 27" o:spid="_x0000_s1027" style="position:absolute;left:0;text-align:left;margin-left:215.65pt;margin-top:2.65pt;width:54pt;height:53.25pt;z-index:251648512;visibility:visible" coordsize="685800,676271" o:spt="100" adj="0,,0" path="m,338136r,c,151388,153521,,342900,v,,,,,c532279,,685801,151388,685801,338136v,,-1,,-1,l685801,338137v,186747,-153522,338135,-342900,338136c153522,676273,1,524884,1,338137xe" strokeweight=".26467mm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342900,0;685800,338136;342900,676271;0,338136;342900,0;685800,338136;342900,676271;0,338136;342900,0;685800,338136;342900,676271;0,338136;100433,99038;100433,577233;585367,577233;585367,99038" o:connectangles="270,0,90,180,270,0,90,180,270,0,90,180,270,90,90,270" textboxrect="100433,99038,585367,577233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</w:rPr>
        <w:pict>
          <v:shape id="Elipsa 26" o:spid="_x0000_s1028" style="position:absolute;left:0;text-align:left;margin-left:121.15pt;margin-top:2.65pt;width:54pt;height:53.25pt;z-index:251647488;visibility:visible" coordsize="685800,676271" o:spt="100" adj="0,,0" path="m,338136r,c,151388,153521,,342900,v,,,,,c532279,,685801,151388,685801,338136v,,-1,,-1,l685801,338137v,186747,-153522,338135,-342900,338136c153522,676273,1,524884,1,338137xe" strokeweight=".26467mm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342900,0;685800,338136;342900,676271;0,338136;342900,0;685800,338136;342900,676271;0,338136;342900,0;685800,338136;342900,676271;0,338136;100433,99038;100433,577233;585367,577233;585367,99038" o:connectangles="270,0,90,180,270,0,90,180,270,0,90,180,270,90,90,270" textboxrect="100433,99038,585367,577233"/>
            <v:handles>
              <v:h position="@3,#0" polar="10800,10800"/>
              <v:h position="#2,#1" polar="10800,10800" radiusrange="0,10800"/>
            </v:handles>
          </v:shape>
        </w:pict>
      </w:r>
    </w:p>
    <w:p w:rsidR="007C75C1" w:rsidRDefault="007C75C1">
      <w:pPr>
        <w:pStyle w:val="BodyText"/>
        <w:rPr>
          <w:rFonts w:cs="Times New Roman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23" o:spid="_x0000_s1029" type="#_x0000_t32" style="position:absolute;left:0;text-align:left;margin-left:269.65pt;margin-top:12.5pt;width:40.5pt;height:16.5pt;z-index:251650560;visibility:visible" o:connectortype="elbow" strokeweight=".26467mm">
            <v:stroke endarrow="open"/>
          </v:shape>
        </w:pict>
      </w:r>
      <w:r>
        <w:rPr>
          <w:noProof/>
        </w:rPr>
        <w:pict>
          <v:shape id="Łącznik prosty ze strzałką 22" o:spid="_x0000_s1030" type="#_x0000_t32" style="position:absolute;left:0;text-align:left;margin-left:-22.1pt;margin-top:12.55pt;width:40.5pt;height:25.5pt;flip:y;z-index:251645440;visibility:visible" o:connectortype="elbow" strokeweight=".26467mm">
            <v:stroke endarrow="open"/>
          </v:shape>
        </w:pict>
      </w:r>
      <w:r>
        <w:rPr>
          <w:noProof/>
        </w:rPr>
        <w:pict>
          <v:shape id="Pole tekstowe 21" o:spid="_x0000_s1031" type="#_x0000_t202" style="position:absolute;left:0;text-align:left;margin-left:224.65pt;margin-top:-.25pt;width:36pt;height:22.5pt;z-index:251654656;visibility:visible" stroked="f">
            <v:textbox style="mso-rotate-with-shape:t">
              <w:txbxContent>
                <w:p w:rsidR="007C75C1" w:rsidRDefault="007C75C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ZB2</w:t>
                  </w:r>
                </w:p>
              </w:txbxContent>
            </v:textbox>
          </v:shape>
        </w:pict>
      </w:r>
      <w:r>
        <w:rPr>
          <w:noProof/>
        </w:rPr>
        <w:pict>
          <v:shape id="Pole tekstowe 20" o:spid="_x0000_s1032" type="#_x0000_t202" style="position:absolute;left:0;text-align:left;margin-left:133.9pt;margin-top:-.25pt;width:36pt;height:22.5pt;z-index:251653632;visibility:visible" stroked="f">
            <v:textbox style="mso-rotate-with-shape:t">
              <w:txbxContent>
                <w:p w:rsidR="007C75C1" w:rsidRDefault="007C75C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ZB1</w:t>
                  </w:r>
                </w:p>
              </w:txbxContent>
            </v:textbox>
          </v:shape>
        </w:pict>
      </w:r>
      <w:r>
        <w:rPr>
          <w:noProof/>
        </w:rPr>
        <w:pict>
          <v:shape id="Łącznik prosty ze strzałką 19" o:spid="_x0000_s1033" type="#_x0000_t32" style="position:absolute;left:0;text-align:left;margin-left:175.15pt;margin-top:12.5pt;width:40.5pt;height:0;z-index:251649536;visibility:visible" o:connectortype="elbow" strokeweight=".26467mm">
            <v:stroke endarrow="open"/>
          </v:shape>
        </w:pict>
      </w:r>
      <w:r>
        <w:rPr>
          <w:noProof/>
        </w:rPr>
        <w:pict>
          <v:shape id="Łącznik prosty ze strzałką 18" o:spid="_x0000_s1034" type="#_x0000_t32" style="position:absolute;left:0;text-align:left;margin-left:80.65pt;margin-top:12.5pt;width:40.5pt;height:0;z-index:251646464;visibility:visible" o:connectortype="elbow" strokeweight=".26467mm">
            <v:stroke endarrow="open"/>
          </v:shape>
        </w:pict>
      </w:r>
    </w:p>
    <w:p w:rsidR="007C75C1" w:rsidRDefault="007C75C1">
      <w:pPr>
        <w:pStyle w:val="BodyText"/>
        <w:rPr>
          <w:rFonts w:cs="Times New Roman"/>
        </w:rPr>
      </w:pPr>
      <w:r>
        <w:rPr>
          <w:noProof/>
        </w:rPr>
        <w:pict>
          <v:shape id="Pole tekstowe 32" o:spid="_x0000_s1035" type="#_x0000_t202" style="position:absolute;left:0;text-align:left;margin-left:388.15pt;margin-top:8.85pt;width:43.5pt;height:22.5pt;z-index:251670016;visibility:visible" filled="f" stroked="f">
            <v:textbox style="mso-rotate-with-shape:t">
              <w:txbxContent>
                <w:p w:rsidR="007C75C1" w:rsidRDefault="007C75C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KP</w:t>
                  </w:r>
                </w:p>
              </w:txbxContent>
            </v:textbox>
          </v:shape>
        </w:pict>
      </w:r>
      <w:r>
        <w:rPr>
          <w:noProof/>
        </w:rPr>
        <w:pict>
          <v:shape id="Elipsa 31" o:spid="_x0000_s1036" style="position:absolute;left:0;text-align:left;margin-left:388.45pt;margin-top:6.7pt;width:27pt;height:24.35pt;z-index:251668992;visibility:visible" coordsize="342900,309240" o:spt="100" adj="0,,0" path="m,154620r,c,69225,76760,,171449,v94690,,171451,69225,171451,154620c342900,240014,266139,309239,171450,309240,76760,309240,,240014,,154620xe" strokeweight=".26467mm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71450,0;342900,154620;171450,309240;0,154620;171450,0;342900,154620;171450,309240;0,154620;171450,0;342900,154620;171450,309240;0,154620;50217,45287;50217,263953;292683,263953;292683,45287" o:connectangles="270,0,90,180,270,0,90,180,270,0,90,180,270,90,90,270" textboxrect="50217,45287,292683,263953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</w:rPr>
        <w:pict>
          <v:shape id="Pole tekstowe 30" o:spid="_x0000_s1037" type="#_x0000_t202" style="position:absolute;left:0;text-align:left;margin-left:-37.5pt;margin-top:11.5pt;width:39.75pt;height:19.5pt;z-index:251667968;visibility:visible" filled="f" stroked="f">
            <v:textbox style="mso-rotate-with-shape:t">
              <w:txbxContent>
                <w:p w:rsidR="007C75C1" w:rsidRDefault="007C75C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SR</w:t>
                  </w:r>
                </w:p>
              </w:txbxContent>
            </v:textbox>
          </v:shape>
        </w:pict>
      </w:r>
      <w:r>
        <w:rPr>
          <w:noProof/>
        </w:rPr>
        <w:pict>
          <v:shape id="Elipsa 29" o:spid="_x0000_s1038" style="position:absolute;left:0;text-align:left;margin-left:-37.55pt;margin-top:9.3pt;width:27pt;height:24.35pt;z-index:251666944;visibility:visible" coordsize="342900,309240" o:spt="100" adj="0,,0" path="m,154620r,c,69225,76760,,171449,v94690,,171451,69225,171451,154620c342900,240014,266139,309239,171450,309240,76760,309240,,240014,,154620xe" strokeweight=".26467mm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71450,0;342900,154620;171450,309240;0,154620;171450,0;342900,154620;171450,309240;0,154620;171450,0;342900,154620;171450,309240;0,154620;50217,45287;50217,263953;292683,263953;292683,45287" o:connectangles="270,0,90,180,270,0,90,180,270,0,90,180,270,90,90,270" textboxrect="50217,45287,292683,263953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</w:rPr>
        <w:pict>
          <v:shape id="Elipsa 17" o:spid="_x0000_s1039" style="position:absolute;left:0;text-align:left;margin-left:310.15pt;margin-top:4.35pt;width:39.75pt;height:39pt;z-index:251661824;visibility:visible" coordsize="504821,495303" o:spt="100" adj="0,,0" path="m,247651r,c,110877,113007,,252409,,391812,,504820,110877,504820,247651v,136773,-113008,247650,-252410,247651c113007,495302,,384424,,247651xe" strokeweight=".26467mm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252411,0;504821,247652;252411,495303;0,247652;252411,0;504821,247652;252411,495303;0,247652;252411,0;504821,247652;252411,495303;0,247652;73929,72535;73929,422768;430892,422768;430892,72535" o:connectangles="270,0,90,180,270,0,90,180,270,0,90,180,270,90,90,270" textboxrect="73929,72535,430892,422768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</w:rPr>
        <w:pict>
          <v:shape id="Pole tekstowe 16" o:spid="_x0000_s1040" type="#_x0000_t202" style="position:absolute;left:0;text-align:left;margin-left:313.9pt;margin-top:11.1pt;width:43.5pt;height:22.5pt;z-index:251665920;visibility:visible" filled="f" stroked="f">
            <v:textbox style="mso-rotate-with-shape:t">
              <w:txbxContent>
                <w:p w:rsidR="007C75C1" w:rsidRDefault="007C75C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KS</w:t>
                  </w:r>
                </w:p>
              </w:txbxContent>
            </v:textbox>
          </v:shape>
        </w:pict>
      </w:r>
    </w:p>
    <w:p w:rsidR="007C75C1" w:rsidRDefault="007C75C1">
      <w:pPr>
        <w:pStyle w:val="BodyText"/>
        <w:rPr>
          <w:rFonts w:cs="Times New Roman"/>
        </w:rPr>
      </w:pPr>
      <w:r>
        <w:rPr>
          <w:noProof/>
        </w:rPr>
        <w:pict>
          <v:shape id="Łącznik prosty ze strzałką 15" o:spid="_x0000_s1041" type="#_x0000_t32" style="position:absolute;left:0;text-align:left;margin-left:349.9pt;margin-top:2.65pt;width:40.5pt;height:0;z-index:251651584;visibility:visible" o:connectortype="elbow" strokeweight=".26467mm">
            <v:stroke endarrow="open"/>
          </v:shape>
        </w:pict>
      </w:r>
      <w:r>
        <w:rPr>
          <w:noProof/>
        </w:rPr>
        <w:pict>
          <v:shape id="Łącznik prosty ze strzałką 14" o:spid="_x0000_s1042" type="#_x0000_t32" style="position:absolute;left:0;text-align:left;margin-left:269.65pt;margin-top:10.9pt;width:40.5pt;height:19.5pt;flip:y;z-index:251660800;visibility:visible" o:connectortype="elbow" strokeweight=".26467mm">
            <v:stroke endarrow="open"/>
          </v:shape>
        </w:pict>
      </w:r>
      <w:r>
        <w:rPr>
          <w:noProof/>
        </w:rPr>
        <w:pict>
          <v:shape id="Łącznik prosty ze strzałką 13" o:spid="_x0000_s1043" type="#_x0000_t32" style="position:absolute;left:0;text-align:left;margin-left:-22.1pt;margin-top:2.3pt;width:40.5pt;height:28.15pt;z-index:251655680;visibility:visible" o:connectortype="elbow" strokeweight=".26467mm">
            <v:stroke endarrow="open"/>
          </v:shape>
        </w:pict>
      </w:r>
      <w:r>
        <w:rPr>
          <w:noProof/>
        </w:rPr>
        <w:pict>
          <v:shape id="Pole tekstowe 12" o:spid="_x0000_s1044" type="#_x0000_t202" style="position:absolute;left:0;text-align:left;margin-left:18.4pt;margin-top:10.9pt;width:62.25pt;height:39pt;z-index:251662848;visibility:visible" strokeweight=".26467mm">
            <v:textbox style="mso-rotate-with-shape:t">
              <w:txbxContent>
                <w:p w:rsidR="007C75C1" w:rsidRDefault="007C75C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OW</w:t>
                  </w:r>
                </w:p>
              </w:txbxContent>
            </v:textbox>
          </v:shape>
        </w:pict>
      </w:r>
      <w:r>
        <w:rPr>
          <w:noProof/>
        </w:rPr>
        <w:pict>
          <v:shape id="Elipsa 11" o:spid="_x0000_s1045" style="position:absolute;left:0;text-align:left;margin-left:215.65pt;margin-top:2.65pt;width:54pt;height:53.25pt;z-index:251658752;visibility:visible" coordsize="685800,676271" o:spt="100" adj="0,,0" path="m,338136r,c,151388,153521,,342900,v,,,,,c532279,,685801,151388,685801,338136v,,-1,,-1,l685801,338137v,186747,-153522,338135,-342900,338136c153522,676273,1,524884,1,338137xe" strokeweight=".26467mm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342900,0;685800,338136;342900,676271;0,338136;342900,0;685800,338136;342900,676271;0,338136;342900,0;685800,338136;342900,676271;0,338136;100433,99038;100433,577233;585367,577233;585367,99038" o:connectangles="270,0,90,180,270,0,90,180,270,0,90,180,270,90,90,270" textboxrect="100433,99038,585367,577233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</w:rPr>
        <w:pict>
          <v:shape id="Elipsa 10" o:spid="_x0000_s1046" style="position:absolute;left:0;text-align:left;margin-left:121.15pt;margin-top:2.65pt;width:54pt;height:53.25pt;z-index:251657728;visibility:visible" coordsize="685800,676271" o:spt="100" adj="0,,0" path="m,338136r,c,151388,153521,,342900,v,,,,,c532279,,685801,151388,685801,338136v,,-1,,-1,l685801,338137v,186747,-153522,338135,-342900,338136c153522,676273,1,524884,1,338137xe" strokeweight=".26467mm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342900,0;685800,338136;342900,676271;0,338136;342900,0;685800,338136;342900,676271;0,338136;342900,0;685800,338136;342900,676271;0,338136;100433,99038;100433,577233;585367,577233;585367,99038" o:connectangles="270,0,90,180,270,0,90,180,270,0,90,180,270,90,90,270" textboxrect="100433,99038,585367,577233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</w:rPr>
        <w:pict>
          <v:shape id="Pole tekstowe 9" o:spid="_x0000_s1047" type="#_x0000_t202" style="position:absolute;left:0;text-align:left;margin-left:224.65pt;margin-top:-.25pt;width:36pt;height:22.5pt;z-index:251664896;visibility:visible" stroked="f">
            <v:textbox style="mso-rotate-with-shape:t">
              <w:txbxContent>
                <w:p w:rsidR="007C75C1" w:rsidRDefault="007C75C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ZB2</w:t>
                  </w:r>
                </w:p>
              </w:txbxContent>
            </v:textbox>
          </v:shape>
        </w:pict>
      </w:r>
      <w:r>
        <w:rPr>
          <w:noProof/>
        </w:rPr>
        <w:pict>
          <v:shape id="Pole tekstowe 8" o:spid="_x0000_s1048" type="#_x0000_t202" style="position:absolute;left:0;text-align:left;margin-left:133.9pt;margin-top:-.25pt;width:36pt;height:22.5pt;z-index:251663872;visibility:visible" stroked="f">
            <v:textbox style="mso-rotate-with-shape:t">
              <w:txbxContent>
                <w:p w:rsidR="007C75C1" w:rsidRDefault="007C75C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ZB1</w:t>
                  </w:r>
                </w:p>
              </w:txbxContent>
            </v:textbox>
          </v:shape>
        </w:pict>
      </w:r>
      <w:r>
        <w:rPr>
          <w:noProof/>
        </w:rPr>
        <w:pict>
          <v:shape id="Łącznik prosty ze strzałką 7" o:spid="_x0000_s1049" type="#_x0000_t32" style="position:absolute;left:0;text-align:left;margin-left:175.15pt;margin-top:12.5pt;width:40.5pt;height:0;z-index:251659776;visibility:visible" o:connectortype="elbow" strokeweight=".26467mm">
            <v:stroke endarrow="open"/>
          </v:shape>
        </w:pict>
      </w:r>
      <w:r>
        <w:rPr>
          <w:noProof/>
        </w:rPr>
        <w:pict>
          <v:shape id="Łącznik prosty ze strzałką 6" o:spid="_x0000_s1050" type="#_x0000_t32" style="position:absolute;left:0;text-align:left;margin-left:80.65pt;margin-top:12.5pt;width:40.5pt;height:0;z-index:251656704;visibility:visible" o:connectortype="elbow" strokeweight=".26467mm">
            <v:stroke endarrow="open"/>
          </v:shape>
        </w:pic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SR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studnia rozdziału ścieków (w przypadku stosowania pompowni wstępnej - studnia rozprężno-rozdzielcza)</w:t>
      </w:r>
    </w:p>
    <w:p w:rsidR="007C75C1" w:rsidRDefault="007C75C1">
      <w:pPr>
        <w:pStyle w:val="BodyText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OW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osadnik wstępny (2 ciągi równoległe) </w:t>
      </w:r>
    </w:p>
    <w:p w:rsidR="007C75C1" w:rsidRDefault="007C75C1">
      <w:pPr>
        <w:pStyle w:val="BodyText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ZB1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złoże biologiczne zraszane 1 stopnia (2 ciągi równoległe)</w:t>
      </w:r>
    </w:p>
    <w:p w:rsidR="007C75C1" w:rsidRDefault="007C75C1">
      <w:pPr>
        <w:pStyle w:val="BodyText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ZB2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złoże biologiczne zraszane 2 stopnia (2 ciągi równoległe)</w:t>
      </w:r>
    </w:p>
    <w:p w:rsidR="007C75C1" w:rsidRDefault="007C75C1">
      <w:pPr>
        <w:pStyle w:val="BodyText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KS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komora sedymentacyjna (osadnik wtórny)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KP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punkt pomiaru przepływu ścieków (z przepływomierzem)</w:t>
      </w:r>
    </w:p>
    <w:p w:rsidR="007C75C1" w:rsidRDefault="007C75C1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Zagospodarowanie terenu oczyszczalni - Rys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Oczyszczalnię ścieków zaprojektowano w technologii złóż biologicznych zraszanych, bazując na dwóch kompaktowych, produkowanych fabrycznie złóż biologicznych - zestawionych w ciąg technologiczny. Zastosowano 2 ciągi technologiczne (po 2 złoża w każdym).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Rozdział ścieków na 2 równe strugi zaprojektowano w studni rozprężno-rozdzielczej (SR) – patrz rys.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oczyszczalniach tego typu do oczyszczania ścieków wykorzystywany jest naturalny proces utleniania biologicznego na złożu zraszanym. Proces ten jest poprzedzony przez oczyszczanie mechaniczne w osadniku wstępnym (wielokomorowy osadnik gnilny), gdzie osadzają się części stałe ulegając stopniowej fermentacji.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Następnie  ścieki przepływają grawitacyjnie  do strefy pompowania  studzienki  dolnej pod złożem  biologicznym I  stopnia,  skąd są  podnoszone  przez  dwie  małe pompy zatapialne na dystrybutor ponad złożem i rozprowadzane po powierzchni złoża przez system zraszający o ustalonym kontrolowanym natężeniu przepływu.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Wypełnienie złoża stanowią specjalne kształtki z tworzyw sztucznych, o doskonałej przepuszczalności hydraulicznej, a przy tym o mocno rozwiniętej powierzchni czynnej - 120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wyniku przenikania ścieków przez złoże biologiczne powstaje błona biologiczna złożona ze skupisk drobnoustrojów.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błonie biologicznej, są sorbowane substancje zawarte w ściekach. Stanowią one pożywkę dla mikroorganizmów, które utleniają je do składników mineralnych. Podczas pracy złoża powstaje osad nadmierny w postaci obumarłej błony biologicznej, która spłukiwana jest do dwóch osadników wtórnych (pod każdym z  biegunów złoża biologicznego), skąd cyklicznie przepompowywana jest dwoma pompami recyrkulacyjnymi do studzienki poprzedzającej osadnik wstępny.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Pompy pracują w reżimie czasowym zapewniając przez to recyrkulację ścieków oczyszczonych również w okresach ich małego dopływu, poprawiając dzięki temu sprawność złoża.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Oczyszczone ścieki odpływają do zewnętrznej strefy studzienki dolnej, gdzie następuje sedymentacja zawiesin i cząstek błony biologicznej.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Osad jest przepompowywany automatycznie do osadnika wstępnego, skąd jest okresowo usuwany przez wóz asenizacyjny.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Tlen niezbędny w procesie biologicznego oczyszczania zasysany jest z atmosfery, przez wentylator zabudowany w obudowie złoża.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Ze złoża I stopnia ścieki wstępnie podczyszczone biologicznie przepływają grawitacyjnie do strefy pompowania studzienki dolnej pod złożem biologicznym II stopnia, gdzie kontynuowany jest proces oczyszczania przebiegający analogicznie do złoża I stopnia.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oczyszczeniu biologicznym na złożach II stopnia struga ścieków przepływa grawitacyjnie do komory sedymentacyjnej (KS), gdzie następuje zatrzymanie resztkowej zawiesiny. Osad wydzielony w komorze jest zawracany do osadnika wstępnego (analogicznie jak w przypadku złóż biologicznych).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Oczyszczone ścieki przepływają grawitacyjnie do studzienki kontrolnej, skąd można pobrać próby ścieków do badań, a następnie do komory pomiarowej (KP).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Zadaniem komory pomiarowej (KP) jest monitorowanie ilości oczyszczonych ścieków odprowadzanych do środowiska. Przyjęta została metoda pomiaru za pomocą przepływomierza elektromagnetycznego.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Ścieki surowe będą dostarczane na teren oczyszczalni za pomocą projektowanego nowego kolektora grawitacyjnego.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terenie oczyszczalni planuje się lokalizację następujących urządzeń:</w:t>
      </w:r>
    </w:p>
    <w:p w:rsidR="007C75C1" w:rsidRDefault="007C75C1" w:rsidP="007A069A">
      <w:pPr>
        <w:pStyle w:val="BodyText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Pompownia wstępna (PW), zintegrowana z kratą koszową</w:t>
      </w:r>
    </w:p>
    <w:p w:rsidR="007C75C1" w:rsidRDefault="007C75C1" w:rsidP="007A069A">
      <w:pPr>
        <w:pStyle w:val="BodyText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studnia rozprężno–rozdzielcza (SR) - umożliwiająca pobór prób ścieków surowych,</w:t>
      </w:r>
    </w:p>
    <w:p w:rsidR="007C75C1" w:rsidRDefault="007C75C1" w:rsidP="007A069A">
      <w:pPr>
        <w:pStyle w:val="BodyText"/>
        <w:numPr>
          <w:ilvl w:val="0"/>
          <w:numId w:val="31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2 osadniki wstępne (OW/OW’), 4-komorowe o pojemności nominalnej 50m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każdy, </w:t>
      </w:r>
    </w:p>
    <w:p w:rsidR="007C75C1" w:rsidRDefault="007C75C1" w:rsidP="007A069A">
      <w:pPr>
        <w:pStyle w:val="BodyText"/>
        <w:numPr>
          <w:ilvl w:val="0"/>
          <w:numId w:val="31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2 biologiczne złoża zraszane 1 stopnia o obj. 50m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każde (ZB/ZB1’), </w:t>
      </w:r>
    </w:p>
    <w:p w:rsidR="007C75C1" w:rsidRDefault="007C75C1" w:rsidP="007A069A">
      <w:pPr>
        <w:pStyle w:val="BodyText"/>
        <w:numPr>
          <w:ilvl w:val="0"/>
          <w:numId w:val="31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2 biologiczne złoża zraszane 2 stopnia o obj. 21,6m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każde (ZB2/ZB2’), </w:t>
      </w:r>
    </w:p>
    <w:p w:rsidR="007C75C1" w:rsidRDefault="007C75C1" w:rsidP="007A069A">
      <w:pPr>
        <w:pStyle w:val="BodyText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komora sedymentacyjna (KS),</w:t>
      </w:r>
    </w:p>
    <w:p w:rsidR="007C75C1" w:rsidRDefault="007C75C1" w:rsidP="007A069A">
      <w:pPr>
        <w:pStyle w:val="BodyText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komora pomiarowa z przepływomierzem (KP),</w:t>
      </w:r>
    </w:p>
    <w:p w:rsidR="007C75C1" w:rsidRDefault="007C75C1" w:rsidP="007A069A">
      <w:pPr>
        <w:pStyle w:val="BodyText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rozdzielnica sterująca,</w:t>
      </w:r>
    </w:p>
    <w:p w:rsidR="007C75C1" w:rsidRDefault="007C75C1" w:rsidP="007A069A">
      <w:pPr>
        <w:pStyle w:val="BodyText"/>
        <w:numPr>
          <w:ilvl w:val="0"/>
          <w:numId w:val="3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studzienki kierunkowe i połączeniowe (na ciągach technologicznych oczyszczania ścieków i recyrkulacji osadów).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Ścieki oczyszczone odprowadzane będą do rowu wylotem (W), w obudowie.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Pobór prób ścieków oczyszczonych – przewidziano na wylocie ścieków do rowu melioracyjnego.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Zaprojektowane urządzenia oczyszczania ścieków posiadają Europejską Aprobatę Techniczną, na podstawie której producent może wystawić deklarację właściwości użytkowych oraz znakować wyrób znakiem bezpieczeństwa CE.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26" w:name="_Toc302477121"/>
      <w:bookmarkStart w:id="27" w:name="_Toc344978381"/>
      <w:bookmarkStart w:id="28" w:name="_Toc444765894"/>
      <w:r>
        <w:rPr>
          <w:rFonts w:ascii="Times New Roman" w:hAnsi="Times New Roman" w:cs="Times New Roman"/>
          <w:b/>
          <w:bCs/>
          <w:sz w:val="24"/>
          <w:szCs w:val="24"/>
        </w:rPr>
        <w:t>Rodzaj i ilość wytwarzanych odpadów</w:t>
      </w:r>
      <w:bookmarkEnd w:id="26"/>
      <w:bookmarkEnd w:id="27"/>
      <w:bookmarkEnd w:id="28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wyniku funkcjonowania urządzeń do oczyszczania ścieków bytowych powstawać będą następujące rodzaje odpadów:</w:t>
      </w:r>
    </w:p>
    <w:p w:rsidR="007C75C1" w:rsidRPr="002303CE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ustabilizowane komunalne osady ściekowe kod </w:t>
      </w:r>
      <w:r>
        <w:rPr>
          <w:rFonts w:ascii="Times New Roman" w:hAnsi="Times New Roman" w:cs="Times New Roman"/>
          <w:b/>
          <w:bCs/>
          <w:sz w:val="24"/>
          <w:szCs w:val="24"/>
        </w:rPr>
        <w:t>19 08 05</w:t>
      </w:r>
      <w:r>
        <w:rPr>
          <w:rFonts w:ascii="Times New Roman" w:hAnsi="Times New Roman" w:cs="Times New Roman"/>
          <w:sz w:val="24"/>
          <w:szCs w:val="24"/>
        </w:rPr>
        <w:t xml:space="preserve"> - wywożone będą okresowo poza teren oczyszczalni – do dalszej obróbki </w:t>
      </w:r>
      <w:r w:rsidRPr="002303CE">
        <w:rPr>
          <w:rFonts w:ascii="Times New Roman" w:hAnsi="Times New Roman" w:cs="Times New Roman"/>
          <w:sz w:val="24"/>
          <w:szCs w:val="24"/>
        </w:rPr>
        <w:t>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Sucha masa osadów przefermentowanych wyniesie: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44 kg/d.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Średnie uwodnienie osadów wywożonych: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90%.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Stąd średnia dobowa objętość osadów do wywozu wyniesie: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0,44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/d.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Objętość części osadowej osadnika pozwala na prowadzenie procesu fermentacji oraz magazynowania osadu przez ok. 94 dni. Zaleca się wywóz osadów z osadnika partiami o objętości dostosowanej do posiadanego przez użytkownika sprzętu asenizacyjnego. 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Przykładowo – jeśli użytkownik posiada wóz asenizacyjny o pojemności 5m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, należy wywozić 5m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osadu co: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T = 5 : 0,44</w:t>
      </w:r>
      <w:r>
        <w:rPr>
          <w:rFonts w:ascii="Symbol" w:hAnsi="Symbol" w:cs="Times New Roman"/>
          <w:sz w:val="24"/>
          <w:szCs w:val="24"/>
        </w:rPr>
        <w:t></w:t>
      </w:r>
      <w:r>
        <w:rPr>
          <w:rFonts w:ascii="Times New Roman" w:hAnsi="Times New Roman" w:cs="Times New Roman"/>
          <w:sz w:val="24"/>
          <w:szCs w:val="24"/>
        </w:rPr>
        <w:t xml:space="preserve">11 dni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Rzeczywistą częstotliwość wywozu ustala się w trakcie eksploatacji na podstawie obserwacji tempa akumulacji osadów w dennej części osadnika.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Wywóz osadów należy prowadzić tak aby w osadniku zawsze pozostawała część osadów z naturalną mikroflorą bakteryjną odpowiadająca za proces fermentacji. Jednorazowo nie należy wywozić więcej niż 85% osadów.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29" w:name="_Toc302477122"/>
      <w:bookmarkStart w:id="30" w:name="_Toc344978382"/>
      <w:bookmarkStart w:id="31" w:name="_Toc471030307"/>
      <w:r>
        <w:rPr>
          <w:rFonts w:ascii="Times New Roman" w:hAnsi="Times New Roman" w:cs="Times New Roman"/>
          <w:sz w:val="24"/>
          <w:szCs w:val="24"/>
        </w:rPr>
        <w:t>Postępowanie z w/w odpadami należy prowadzić zgodnie z ustawą o odpadach z dnia 14 grudnia 2013 r. (Dz.U. z 2013 r. poz. 21). Zgodnie z ww. ustawą: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Art. 27. 1. Wytwórca odpadów jest obowiązany do gospodarowania wytworzonymi przez siebie odpadami.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2. Wytwórca odpadów lub inny posiadacz odpadów może zlecić wykonanie obowiązku gospodarowania odpadami wyłącznie podmiotom, które posiadają: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1) zezwolenie na zbieranie odpadów lub zezwolenie na przetwarzanie odpadów, lub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2) koncesję na podziemne składowanie odpadów, pozwolenie zintegrowane, decyzję zatwierdzającą program gospodarowania odpadami wydobywczymi, zezwolenie na prowadzenie obiektu unieszkodliwiania odpadów wydobywczych lub wpis do rejestru działalności regulowanej w zakresie odbierania odpadów komunalnych od właścicieli nieruchomości – na podstawie odrębnych przepisów, lub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3) wpis do rejestru w zakresie, o którym mowa w art. 50 ust. 1 pkt 5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– chyba że działalność taka nie wymaga uzyskania decyzji lub wpisu do rejestru.</w:t>
      </w:r>
    </w:p>
    <w:p w:rsidR="007C75C1" w:rsidRDefault="007C75C1" w:rsidP="007A069A">
      <w:pPr>
        <w:pStyle w:val="BodyText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2" w:name="_Toc444765895"/>
      <w:r>
        <w:rPr>
          <w:rFonts w:ascii="Times New Roman" w:hAnsi="Times New Roman" w:cs="Times New Roman"/>
          <w:b/>
          <w:bCs/>
          <w:sz w:val="24"/>
          <w:szCs w:val="24"/>
        </w:rPr>
        <w:t>Dane techniczne i materiałowe projektowanych instalacji i obiektów</w:t>
      </w:r>
      <w:bookmarkEnd w:id="29"/>
      <w:bookmarkEnd w:id="30"/>
      <w:bookmarkEnd w:id="32"/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3" w:name="_Toc302477123"/>
      <w:bookmarkStart w:id="34" w:name="_Toc344978383"/>
      <w:bookmarkStart w:id="35" w:name="_Toc444765896"/>
      <w:r>
        <w:rPr>
          <w:rFonts w:ascii="Times New Roman" w:hAnsi="Times New Roman" w:cs="Times New Roman"/>
          <w:b/>
          <w:bCs/>
          <w:sz w:val="24"/>
          <w:szCs w:val="24"/>
        </w:rPr>
        <w:t>Kanalizacja technologiczna</w:t>
      </w:r>
      <w:bookmarkEnd w:id="33"/>
      <w:bookmarkEnd w:id="34"/>
      <w:bookmarkEnd w:id="35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Kanalizacja technologiczna – łączy poszczególne elementy i urządzenia na terenie projektowanej oczyszczalni ścieków w ciągi technologiczne. Główne ciągi technologiczne to:</w:t>
      </w:r>
    </w:p>
    <w:p w:rsidR="007C75C1" w:rsidRDefault="007C75C1" w:rsidP="007A069A">
      <w:pPr>
        <w:pStyle w:val="BodyText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linia technologiczna oczyszczania ścieków,</w:t>
      </w:r>
    </w:p>
    <w:p w:rsidR="007C75C1" w:rsidRDefault="007C75C1" w:rsidP="007A069A">
      <w:pPr>
        <w:pStyle w:val="BodyText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linia recyrkulacji osadu I (osad wtórny z komory sedymentacyjnej KS).</w:t>
      </w:r>
    </w:p>
    <w:p w:rsidR="007C75C1" w:rsidRDefault="007C75C1" w:rsidP="007A069A">
      <w:pPr>
        <w:pStyle w:val="BodyText"/>
        <w:numPr>
          <w:ilvl w:val="0"/>
          <w:numId w:val="3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linia recyrkulacji osadu II (osad wtórny ze złóż biologicznych).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Kanalizację technologiczną zaprojektowano z rur i kształtek kanalizacyjnych kielichowych przeznaczonych do sieci zewnętrznych, o średnicach odpowiednio:</w:t>
      </w:r>
    </w:p>
    <w:p w:rsidR="007C75C1" w:rsidRDefault="007C75C1" w:rsidP="007A069A">
      <w:pPr>
        <w:pStyle w:val="BodyText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Ø160 – dla linii oczyszczania ścieków,</w:t>
      </w:r>
    </w:p>
    <w:p w:rsidR="007C75C1" w:rsidRDefault="007C75C1" w:rsidP="007A069A">
      <w:pPr>
        <w:pStyle w:val="BodyText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Ø110 – dla linii recyrkulacji osadu.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Kanały grawitacyjne kanalizacji technologicznej - zaprojektowano z rur i kształtek kanalizacyjnych kielichowych przeznaczonych do sieci zewnętrznych z PVC, łączonych za pomocą łącz kielichowych lub nasuwek:</w:t>
      </w:r>
    </w:p>
    <w:p w:rsidR="007C75C1" w:rsidRDefault="007C75C1" w:rsidP="007A069A">
      <w:pPr>
        <w:pStyle w:val="BodyText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klasy S (SN8, SDR34) - – dla kanałów Ø110 i Ø160.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Dopuszcza się stosowanie rur z PP lub PE pod warunkiem zachowania tej samej średnicy oraz sztywności rury (SN8).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Rury powinny odpowiadać normie PN-EN 13476-2:2008 oraz posiadać Aprobatę Techniczną IBDiM, COBRTI INSTAL lub ITB.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 spadki przewodów grawitacyjnych:</w:t>
      </w:r>
    </w:p>
    <w:p w:rsidR="007C75C1" w:rsidRDefault="007C75C1" w:rsidP="007A069A">
      <w:pPr>
        <w:pStyle w:val="BodyText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0,6%÷&gt;1% dla linii oczyszczania ścieków,</w:t>
      </w:r>
    </w:p>
    <w:p w:rsidR="007C75C1" w:rsidRDefault="007C75C1" w:rsidP="007A069A">
      <w:pPr>
        <w:pStyle w:val="BodyText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0,5÷&gt;1% dla linii recyrkulacji osadu,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Rzędne charakterystyczne projektowanych kanałów technologicznych kształtować  wg przekrojów Rys.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Układanie i zasypka rurociągów – wg wytycznych w projekcie sieci kanalizacyjnej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6" w:name="_Toc344978384"/>
      <w:bookmarkStart w:id="37" w:name="_Toc444765897"/>
      <w:r>
        <w:rPr>
          <w:rFonts w:ascii="Times New Roman" w:hAnsi="Times New Roman" w:cs="Times New Roman"/>
          <w:b/>
          <w:bCs/>
          <w:sz w:val="24"/>
          <w:szCs w:val="24"/>
        </w:rPr>
        <w:t>Kolektor ścieków oczyszczonych</w:t>
      </w:r>
      <w:bookmarkEnd w:id="36"/>
      <w:bookmarkEnd w:id="37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Kolektor odprowadzający ścieki oczyszczone do odbiornika zaprojektowano do rowu melioracyjnego.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Układanie i zasypka rurociągów – wg wytycznych w projekcie sieci kanalizacyjnej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Wylot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Wylot ścieków oczyszczonych do środowiska wykonać poprzez wyprowadzenie końcówki rurociągu na skarpę rowu oraz wybrukowanie przestrzeni wokół wylotu rurociągu wraz z dnem cieku zgodnie z Rys.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wylocie zaprojektowano klapę antypłazową dn160, która zapobiegnie migracji płazów i innych drobnych zwierząt do systemu kanalizacyjnego, co mogłoby stanowić zagrożenie ich życia (np. z powodu niemożności wydostania się ze studzienki).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8" w:name="_Toc444765898"/>
      <w:bookmarkStart w:id="39" w:name="_Toc344978386"/>
      <w:r>
        <w:rPr>
          <w:rFonts w:ascii="Times New Roman" w:hAnsi="Times New Roman" w:cs="Times New Roman"/>
          <w:b/>
          <w:bCs/>
          <w:sz w:val="24"/>
          <w:szCs w:val="24"/>
        </w:rPr>
        <w:t>Studzienki inspekcyjne, kierunkowe i połączeniowe na terenie oczyszczalni</w:t>
      </w:r>
      <w:bookmarkEnd w:id="38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terenie oczyszczalni zaprojektowano 2 studnie inspekcyjne – włazowe Ø1000÷1200 w wykonaniu z prefabrykatów betonowych oraz 11 studzienek z tworzyw sztucznych o średnicach Ø315÷Ø425 (3 w ciągach głównych i 8 w ciągach recyrkulacji osadów) oraz studnię z funkcją technologiczną – studnię rozprężno-rozdzielczą.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Studnia rozprężno-rozdzielcza SR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Studnia zapewnia rozprężenia ścieków surowych doprowadzonych na teren oczyszczalni kolektorem tłocznym, uspokojenie przepływu oraz równomierny rozdział strugi ścieków na poszczególne ciągi technologiczne.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Uspokojenie przepływu zapewnia kilkukrotne zwiększenie przekroju przewodu tłocznego na odcinku bezpośrednio poprzedzającym wlot do studni, równomierny rozdział – wypoziomowane kolana odpływowe – patrz rys.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Korpus studni – Ø1500. Dopuszcza się różne rozwiązania materiałowe. Jako rozwiązanie podstawowe przyjęto wykorzystanie prefabrykowanej studni wodomierzowej z PE, z fabrycznie wklejonymi króćcami dopływowymi </w:t>
      </w:r>
      <w:r>
        <w:rPr>
          <w:rFonts w:ascii="Times New Roman" w:hAnsi="Times New Roman" w:cs="Times New Roman"/>
          <w:sz w:val="24"/>
          <w:szCs w:val="24"/>
        </w:rPr>
        <w:br/>
        <w:t>i odpływowymi. Alternatywnie studnię można wykonać z typowych prefabrykatów betonowych. Podczas wykonawstwa należy zwrócić szczególną uwagę na równe osadzenie i staranne wypoziomowanie krawędzi kolan rozdzielczych. Wypoziomowanie krawędzi kolan jest decydujące dla uzyskania równego rozdziału strug ścieków na 2 ciągi technologiczne.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studni SR można również pobrać próby ścieków surowych do analiz – podstawiając naczynie probiercze pod wylot kolektora tłocznego.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studni SR odprowadzany będzie również resztkowy osad ze komory sedymentacyjnej (i wraz ze ściekami zostanie zawrócony po połowie do 2 ciągów technologicznych osadników wstępnych).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zastosowania jako korpusu studni typowych kręgów betonowych - zaleca się zastosowanie indywidualnej pokrywy z materiałów lekkich (aluminium lub laminat poliestrowo-szklany), umożliwiającej odsłonięcie całej studni (np. do czyszczenia/konserwacji kolan rozprowadzających). Pokrywę ocieplić od środka 5cm warstwą styropianu.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Studnie początkowe S i S’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- prefabrykaty betonowe Ø1000÷1200. Studnie doprowadzają ścieki surowe do poszczególnych ciągów technologicznych oczyszczalni oraz pozwalają na zawrócenie osadu nadmiernego (nadmiernej błony biologicznej) ze złóż biologicznych danego ciągu technologicznego – do odpowiedniego osadnika wstępnego.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Studnia połączeniowa ST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Zadaniem studni połączeniowej jest zebranie ścieków oczyszczonych biologicznie w 2 równoległych ciągach technologicznych i odprowadzenie ich do komory sedymentacyjnej (gdzie następuje zatrzymanie resztkowej zawiesiny)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Zaprojektowano studzienkę o średnicy Ø425 Tegra, typu T; z karbowaną rurą trzonową SN4, Ø425.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Studzienki Spa, SPbl, SPbp; SPc, SPp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Pozostałe studzienki na terenie oczyszczalni zaprojektowano w oparciu o system studzienek prefabrykowanych z PVC.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Na ciągach osadowych zaprojektowano studzienki SPa÷SPc o średnicy </w:t>
      </w:r>
      <w:r>
        <w:rPr>
          <w:rFonts w:ascii="Symbol" w:hAnsi="Symbol" w:cs="Times New Roman"/>
          <w:sz w:val="24"/>
          <w:szCs w:val="24"/>
        </w:rPr>
        <w:t></w:t>
      </w:r>
      <w:r>
        <w:rPr>
          <w:rFonts w:ascii="Times New Roman" w:hAnsi="Times New Roman" w:cs="Times New Roman"/>
          <w:sz w:val="24"/>
          <w:szCs w:val="24"/>
        </w:rPr>
        <w:t xml:space="preserve">Ø315 </w:t>
      </w:r>
      <w:r>
        <w:rPr>
          <w:rFonts w:ascii="Times New Roman" w:hAnsi="Times New Roman" w:cs="Times New Roman"/>
          <w:sz w:val="24"/>
          <w:szCs w:val="24"/>
        </w:rPr>
        <w:br/>
        <w:t>z karbowaną rurą trzonową SN4 oraz z kinetami z PP. Studzienki SPa – przelotowe, kąt 120</w:t>
      </w:r>
      <w:r>
        <w:rPr>
          <w:rFonts w:ascii="Symbol" w:hAnsi="Symbol" w:cs="Times New Roman"/>
          <w:sz w:val="24"/>
          <w:szCs w:val="24"/>
        </w:rPr>
        <w:t></w:t>
      </w:r>
      <w:r>
        <w:rPr>
          <w:rFonts w:ascii="Times New Roman" w:hAnsi="Times New Roman" w:cs="Times New Roman"/>
          <w:sz w:val="24"/>
          <w:szCs w:val="24"/>
        </w:rPr>
        <w:t>, Studzienki SPc – przelotowe kąt 135</w:t>
      </w:r>
      <w:r>
        <w:rPr>
          <w:rFonts w:ascii="Symbol" w:hAnsi="Symbol" w:cs="Times New Roman"/>
          <w:sz w:val="24"/>
          <w:szCs w:val="24"/>
        </w:rPr>
        <w:t></w:t>
      </w:r>
      <w:r>
        <w:rPr>
          <w:rFonts w:ascii="Times New Roman" w:hAnsi="Times New Roman" w:cs="Times New Roman"/>
          <w:sz w:val="24"/>
          <w:szCs w:val="24"/>
        </w:rPr>
        <w:t>. Studzienki SPbl - typu III (połączeniowe z wlotem lewym), studzienki SPbp -  typu IV (połączeniowe z wlotem prawym). Jako studzienki przelotowe można również wykorzystać studzienki zbiorcze. W takim przypadku wloty nie wykorzystywane należy zaślepić odpowiednimi korkami.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Na ciągach ściekowych zaprojektowano studzienki SPp o średnicy Ø425 Tegra, typu I, kąty wlotów 90</w:t>
      </w:r>
      <w:r>
        <w:rPr>
          <w:rFonts w:ascii="Symbol" w:hAnsi="Symbol" w:cs="Times New Roman"/>
          <w:sz w:val="24"/>
          <w:szCs w:val="24"/>
        </w:rPr>
        <w:t></w:t>
      </w:r>
      <w:r>
        <w:rPr>
          <w:rFonts w:ascii="Times New Roman" w:hAnsi="Times New Roman" w:cs="Times New Roman"/>
          <w:sz w:val="24"/>
          <w:szCs w:val="24"/>
        </w:rPr>
        <w:t>, z karbowaną rurą trzonową SN4, Ø425.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Zwieńczenia studzienek: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na terenie oczyszczalni – pokrywą PP klasy A15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w pokrywach studzienek </w:t>
      </w:r>
      <w:r>
        <w:rPr>
          <w:rFonts w:ascii="Times New Roman" w:hAnsi="Times New Roman" w:cs="Times New Roman"/>
          <w:b/>
          <w:bCs/>
          <w:sz w:val="24"/>
          <w:szCs w:val="24"/>
        </w:rPr>
        <w:t>SPp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b/>
          <w:bCs/>
          <w:sz w:val="24"/>
          <w:szCs w:val="24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– zlokalizowanych </w:t>
      </w:r>
      <w:r>
        <w:rPr>
          <w:rFonts w:ascii="Times New Roman" w:hAnsi="Times New Roman" w:cs="Times New Roman"/>
          <w:b/>
          <w:bCs/>
          <w:sz w:val="24"/>
          <w:szCs w:val="24"/>
        </w:rPr>
        <w:t>za złożami ZB2 i ZB2’</w:t>
      </w:r>
      <w:r>
        <w:rPr>
          <w:rFonts w:ascii="Times New Roman" w:hAnsi="Times New Roman" w:cs="Times New Roman"/>
          <w:sz w:val="24"/>
          <w:szCs w:val="24"/>
        </w:rPr>
        <w:t xml:space="preserve"> - wykonać otwory wentylacyjne (nawiercić 8÷10 otworów Ø10mm)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Pozostałe wymagania oraz posadowienie dla studzienek jw. </w:t>
      </w:r>
      <w:bookmarkEnd w:id="31"/>
      <w:bookmarkEnd w:id="39"/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40" w:name="_Toc302477126"/>
      <w:bookmarkStart w:id="41" w:name="_Toc344978393"/>
      <w:bookmarkStart w:id="42" w:name="_Toc444765899"/>
      <w:r>
        <w:rPr>
          <w:rFonts w:ascii="Times New Roman" w:hAnsi="Times New Roman" w:cs="Times New Roman"/>
          <w:b/>
          <w:bCs/>
          <w:sz w:val="24"/>
          <w:szCs w:val="24"/>
        </w:rPr>
        <w:t>Osadnik wstępny</w:t>
      </w:r>
      <w:bookmarkEnd w:id="40"/>
      <w:bookmarkEnd w:id="41"/>
      <w:bookmarkEnd w:id="42"/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Zadaniem osadnika wstępnego </w:t>
      </w:r>
      <w:r>
        <w:rPr>
          <w:rFonts w:ascii="Times New Roman" w:hAnsi="Times New Roman" w:cs="Times New Roman"/>
          <w:b/>
          <w:bCs/>
          <w:sz w:val="24"/>
          <w:szCs w:val="24"/>
        </w:rPr>
        <w:t>(OW)</w:t>
      </w:r>
      <w:r>
        <w:rPr>
          <w:rFonts w:ascii="Times New Roman" w:hAnsi="Times New Roman" w:cs="Times New Roman"/>
          <w:sz w:val="24"/>
          <w:szCs w:val="24"/>
        </w:rPr>
        <w:t xml:space="preserve"> jest oddzielenie zawiesiny zawartej w ściekach surowych. Ponadto  do osadnika zawracany jest osad wtórny powstający w procesie biologicznego oczyszczania ścieków na złożu i zatrzymywany w osadniku wtórnym (pod złożem). 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Osadnik wstępny zaprojektowany został jako osadnik poziomy, o maksymalnej pojemności czynnej 50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. W zależności od przebiegu rozwoju systemu kanalizacyjnego osadnik można eksploatować używając całości lub części pojemności czynnej. Fabrycznie osadnik wyposażony jest w 3 przegrody oraz w system powiadamiania o konieczności opróżnienia zbiornika z osadu (czujnik poziomu osadu), sito koszowe (tzw. prewenter) zabezpieczające pompy przed napływem nieczystości stałych oraz regulator przepływu umożliwiający uzyskanie odpowiedniego czasu przetrzymania ścieków w osadniku. Dzięki wyposażeniu w wewnętrzny regulator przepływu – osadnik posiada również zdolność do retencji maksymalnych przepływów chwilowych (złagodzenie przepływu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maxh</w:t>
      </w:r>
      <w:r>
        <w:rPr>
          <w:rFonts w:ascii="Times New Roman" w:hAnsi="Times New Roman" w:cs="Times New Roman"/>
          <w:sz w:val="24"/>
          <w:szCs w:val="24"/>
        </w:rPr>
        <w:t xml:space="preserve"> o ok. 15%). Prewenter należy okresowo oczyszczać ręcznie.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ostatniej komorze osadnika znajduje się zbiornik retencyjny z pompą dozującą ścieki do złoża biologicznego. Dzięki powyższej konstrukcji początkowo osadnik może pracować na połowie projektowanej ilości ścieków. Gdy system kanalizacyjny zostanie rozbudowany i rzeczywista ilość ścieków osiągnie wartość projektowaną – za pomocą drobnych prac serwisowych włączana jest 3-cia komora osadnika. Docelowo – gdy ilość ścieków na dopływie ustabilizuje się pompę dozującą można zdemontować, a ostatnia komorę osadnika eksploatować grawitacyjnie.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Czas przetrzymania ścieków w osadniku zapewnia wstępne oczyszczenie ścieków (wg. normy ATV-A135P wartość BZT5 spada zazwyczaj o 30%). Część osadowa osadnika (połowa jego pojemności całkowitej) – zapewnia zgromadzenie osadów na czas niezbędny do ich fermentacji (&gt;92 dni). Przefermentowane osady zgromadzone na dnie osadnika będą okresowo odbierane taborem asenizacyjnym i wywożone do najbliższej oczyszczalni ścieków wyposażonej w instalacje do zagęszczania i przeróbki osadów. Oczyszczone mechanicznie ścieki odprowadzane są do złoża biologicznego.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Zaprojektowano 2 osadniki w 2 równoległych ciągach technologicznych. Parametry techniczne osadników  – jak niżej.</w:t>
      </w:r>
    </w:p>
    <w:p w:rsidR="007C75C1" w:rsidRDefault="007C75C1">
      <w:pPr>
        <w:pStyle w:val="BodyTex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Wykonanie materiałowe i wytrzymałościowe osadnika:</w:t>
      </w:r>
    </w:p>
    <w:p w:rsidR="007C75C1" w:rsidRDefault="007C75C1" w:rsidP="007A069A">
      <w:pPr>
        <w:pStyle w:val="BodyText"/>
        <w:numPr>
          <w:ilvl w:val="0"/>
          <w:numId w:val="35"/>
        </w:numPr>
        <w:rPr>
          <w:rFonts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zbiornik 4-komorowy w technologii rury strukturalnej PEHD,</w:t>
      </w:r>
    </w:p>
    <w:p w:rsidR="007C75C1" w:rsidRDefault="007C75C1" w:rsidP="007A069A">
      <w:pPr>
        <w:pStyle w:val="BodyText"/>
        <w:numPr>
          <w:ilvl w:val="0"/>
          <w:numId w:val="35"/>
        </w:numPr>
        <w:rPr>
          <w:rFonts w:cs="Times New Roman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dopuszczalny naziom do 2m gruntu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(bez dodatkowych obciążeń)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Parametry techniczne osadnika wstępnego podano w tabeli 2.</w:t>
      </w:r>
    </w:p>
    <w:tbl>
      <w:tblPr>
        <w:tblW w:w="8023" w:type="dxa"/>
        <w:tblInd w:w="2" w:type="dxa"/>
        <w:tblCellMar>
          <w:left w:w="10" w:type="dxa"/>
          <w:right w:w="10" w:type="dxa"/>
        </w:tblCellMar>
        <w:tblLook w:val="0000"/>
      </w:tblPr>
      <w:tblGrid>
        <w:gridCol w:w="3794"/>
        <w:gridCol w:w="2160"/>
        <w:gridCol w:w="2069"/>
      </w:tblGrid>
      <w:tr w:rsidR="007C75C1">
        <w:trPr>
          <w:cantSplit/>
          <w:trHeight w:hRule="exact" w:val="305"/>
        </w:trPr>
        <w:tc>
          <w:tcPr>
            <w:tcW w:w="8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 2. Parametry techniczne  osadnika OW 50</w:t>
            </w:r>
          </w:p>
        </w:tc>
      </w:tr>
      <w:tr w:rsidR="007C75C1">
        <w:trPr>
          <w:cantSplit/>
          <w:trHeight w:hRule="exact" w:val="30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Parametr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Jednostka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Wartość</w:t>
            </w:r>
          </w:p>
        </w:tc>
      </w:tr>
      <w:tr w:rsidR="007C75C1">
        <w:trPr>
          <w:cantSplit/>
          <w:trHeight w:hRule="exact" w:val="30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Średnica wewnętrzna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C75C1">
        <w:trPr>
          <w:cantSplit/>
          <w:trHeight w:hRule="exact" w:val="30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Długość osadnika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</w:tr>
      <w:tr w:rsidR="007C75C1">
        <w:trPr>
          <w:cantSplit/>
          <w:trHeight w:hRule="exact" w:val="30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Głębokość wodna osadnika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</w:t>
            </w:r>
          </w:p>
        </w:tc>
      </w:tr>
      <w:tr w:rsidR="007C75C1">
        <w:trPr>
          <w:cantSplit/>
          <w:trHeight w:hRule="exact" w:val="30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Pojemność nominalna, w tym: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4×12,5=50</w:t>
            </w:r>
          </w:p>
        </w:tc>
      </w:tr>
      <w:tr w:rsidR="007C75C1">
        <w:trPr>
          <w:cantSplit/>
          <w:trHeight w:hRule="exact" w:val="30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Objętość części przepływowej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&gt;12,5</w:t>
            </w:r>
          </w:p>
        </w:tc>
      </w:tr>
      <w:tr w:rsidR="007C75C1">
        <w:trPr>
          <w:cantSplit/>
          <w:trHeight w:hRule="exact" w:val="30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Objętość część osadowej/fermentacyjnej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7C75C1" w:rsidRDefault="007C75C1">
      <w:pPr>
        <w:pStyle w:val="BodyText"/>
        <w:rPr>
          <w:rFonts w:ascii="Times New Roman" w:hAnsi="Times New Roman" w:cs="Times New Roman"/>
          <w:i/>
          <w:iCs/>
          <w:sz w:val="24"/>
          <w:szCs w:val="24"/>
        </w:rPr>
      </w:pPr>
    </w:p>
    <w:p w:rsidR="007C75C1" w:rsidRDefault="007C75C1">
      <w:pPr>
        <w:pStyle w:val="BodyText"/>
        <w:rPr>
          <w:rFonts w:ascii="Times New Roman" w:hAnsi="Times New Roman" w:cs="Times New Roman"/>
          <w:i/>
          <w:iCs/>
          <w:sz w:val="24"/>
          <w:szCs w:val="24"/>
        </w:rPr>
      </w:pPr>
    </w:p>
    <w:p w:rsidR="007C75C1" w:rsidRDefault="007C75C1">
      <w:pPr>
        <w:pStyle w:val="BodyText"/>
        <w:rPr>
          <w:rFonts w:cs="Times New Roma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Wyposażenie</w:t>
      </w:r>
    </w:p>
    <w:p w:rsidR="007C75C1" w:rsidRDefault="007C75C1" w:rsidP="007A069A">
      <w:pPr>
        <w:pStyle w:val="BodyText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pompa dozująca 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 pompy: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zatapialna, do wody zanieczyszczonej (Ø10mm)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punkt pracy: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H=3,9 m sł wody,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r>
        <w:rPr>
          <w:rFonts w:ascii="Times New Roman" w:hAnsi="Times New Roman" w:cs="Times New Roman"/>
          <w:sz w:val="24"/>
          <w:szCs w:val="24"/>
        </w:rPr>
        <w:t>=7,8m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napięcie zasilania:</w:t>
      </w:r>
      <w:r>
        <w:rPr>
          <w:rFonts w:ascii="Times New Roman" w:hAnsi="Times New Roman" w:cs="Times New Roman"/>
          <w:sz w:val="24"/>
          <w:szCs w:val="24"/>
        </w:rPr>
        <w:tab/>
        <w:t>3×400V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moc: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P2=0,25kW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materiałowe: stal nierdzewna AISI 304 (obudowa, kosz ssący, wirnik, pokrywa), AISI 304 (wał), stopień ochrony IP68</w:t>
      </w:r>
    </w:p>
    <w:p w:rsidR="007C75C1" w:rsidRDefault="007C75C1" w:rsidP="007A069A">
      <w:pPr>
        <w:pStyle w:val="BodyText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czujnik poziomu osadu w osadniku: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sonda wibracyjna</w:t>
      </w:r>
    </w:p>
    <w:p w:rsidR="007C75C1" w:rsidRDefault="007C75C1" w:rsidP="007A069A">
      <w:pPr>
        <w:pStyle w:val="BodyText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regulator przepływu, prewenter,</w:t>
      </w:r>
    </w:p>
    <w:p w:rsidR="007C75C1" w:rsidRDefault="007C75C1" w:rsidP="007A069A">
      <w:pPr>
        <w:pStyle w:val="BodyText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komplet króćców do usuwania osadu wyposażonych z szybkozłącza dn110.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Osadnik należy posadowić zgodnie z projektem branży konstrukcyjno-budowlanej.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43" w:name="_Toc302477127"/>
      <w:bookmarkStart w:id="44" w:name="_Toc344978394"/>
      <w:bookmarkStart w:id="45" w:name="_Toc444765900"/>
      <w:r>
        <w:rPr>
          <w:rFonts w:ascii="Times New Roman" w:hAnsi="Times New Roman" w:cs="Times New Roman"/>
          <w:b/>
          <w:bCs/>
          <w:sz w:val="24"/>
          <w:szCs w:val="24"/>
        </w:rPr>
        <w:t>Złoże biologiczn</w:t>
      </w:r>
      <w:bookmarkEnd w:id="43"/>
      <w:bookmarkEnd w:id="44"/>
      <w:r>
        <w:rPr>
          <w:rFonts w:ascii="Times New Roman" w:hAnsi="Times New Roman" w:cs="Times New Roman"/>
          <w:b/>
          <w:bCs/>
          <w:sz w:val="24"/>
          <w:szCs w:val="24"/>
        </w:rPr>
        <w:t>e zraszane</w:t>
      </w:r>
      <w:bookmarkEnd w:id="45"/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Dla uzyskania właściwej redukcji zanieczyszczeń organicznych w ściekach po mechanicznym podczyszczaniu w osadniku wstępnym, dopływających do części biologicznej oczyszczalni, przyjęto układ </w:t>
      </w:r>
      <w:r>
        <w:rPr>
          <w:rFonts w:ascii="Times New Roman" w:hAnsi="Times New Roman" w:cs="Times New Roman"/>
          <w:b/>
          <w:bCs/>
          <w:sz w:val="24"/>
          <w:szCs w:val="24"/>
        </w:rPr>
        <w:t>dwustopniowego złoża zraszanego</w:t>
      </w:r>
      <w:r>
        <w:rPr>
          <w:rFonts w:ascii="Times New Roman" w:hAnsi="Times New Roman" w:cs="Times New Roman"/>
          <w:sz w:val="24"/>
          <w:szCs w:val="24"/>
        </w:rPr>
        <w:t xml:space="preserve"> – niskoobciążonego, w 2 równoległych ciągacz technologicznych (ZB1+ZB2 oraz ZB1’+ZB2’). Parametry techniczne poszczególnych złóż – jak niżej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Złoża I stopnia (ZB1 oraz ZB1’)</w:t>
      </w:r>
    </w:p>
    <w:p w:rsidR="007C75C1" w:rsidRDefault="007C75C1" w:rsidP="007A069A">
      <w:pPr>
        <w:pStyle w:val="BodyText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konstrukcja wykonana z laminatu zbrojonego włóknem szklanym, z warstwą izolacji poliuretanowej,</w:t>
      </w:r>
    </w:p>
    <w:p w:rsidR="007C75C1" w:rsidRDefault="007C75C1" w:rsidP="007A069A">
      <w:pPr>
        <w:pStyle w:val="BodyText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długość złoża biologicznego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8,1</w:t>
      </w:r>
      <w:r>
        <w:rPr>
          <w:rFonts w:ascii="Times New Roman" w:hAnsi="Times New Roman" w:cs="Times New Roman"/>
          <w:sz w:val="24"/>
          <w:szCs w:val="24"/>
        </w:rPr>
        <w:tab/>
        <w:t>m</w:t>
      </w:r>
    </w:p>
    <w:p w:rsidR="007C75C1" w:rsidRDefault="007C75C1" w:rsidP="007A069A">
      <w:pPr>
        <w:pStyle w:val="BodyText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szerokość złoża biologicznego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3,0</w:t>
      </w:r>
      <w:r>
        <w:rPr>
          <w:rFonts w:ascii="Times New Roman" w:hAnsi="Times New Roman" w:cs="Times New Roman"/>
          <w:sz w:val="24"/>
          <w:szCs w:val="24"/>
        </w:rPr>
        <w:tab/>
        <w:t>m</w:t>
      </w:r>
    </w:p>
    <w:p w:rsidR="007C75C1" w:rsidRDefault="007C75C1" w:rsidP="007A069A">
      <w:pPr>
        <w:pStyle w:val="BodyText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złoża biologicznego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3,0</w:t>
      </w:r>
      <w:r>
        <w:rPr>
          <w:rFonts w:ascii="Times New Roman" w:hAnsi="Times New Roman" w:cs="Times New Roman"/>
          <w:sz w:val="24"/>
          <w:szCs w:val="24"/>
        </w:rPr>
        <w:tab/>
        <w:t>m</w:t>
      </w:r>
    </w:p>
    <w:p w:rsidR="007C75C1" w:rsidRDefault="007C75C1" w:rsidP="007A069A">
      <w:pPr>
        <w:pStyle w:val="BodyText"/>
        <w:numPr>
          <w:ilvl w:val="0"/>
          <w:numId w:val="3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głębokość studzienki dolnej pod złożem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2,73</w:t>
      </w:r>
      <w:r>
        <w:rPr>
          <w:rFonts w:ascii="Times New Roman" w:hAnsi="Times New Roman" w:cs="Times New Roman"/>
          <w:sz w:val="24"/>
          <w:szCs w:val="24"/>
        </w:rPr>
        <w:tab/>
        <w:t>m</w:t>
      </w:r>
    </w:p>
    <w:p w:rsidR="007C75C1" w:rsidRDefault="007C75C1" w:rsidP="007A069A">
      <w:pPr>
        <w:pStyle w:val="BodyText"/>
        <w:numPr>
          <w:ilvl w:val="0"/>
          <w:numId w:val="37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objętość czynna  złoża biologicznego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50</w:t>
      </w:r>
      <w:r>
        <w:rPr>
          <w:rFonts w:ascii="Times New Roman" w:hAnsi="Times New Roman" w:cs="Times New Roman"/>
          <w:sz w:val="24"/>
          <w:szCs w:val="24"/>
        </w:rPr>
        <w:tab/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5C1" w:rsidRDefault="007C75C1" w:rsidP="007A069A">
      <w:pPr>
        <w:pStyle w:val="BodyText"/>
        <w:numPr>
          <w:ilvl w:val="0"/>
          <w:numId w:val="37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maksymalne obciążenie hydrauliczne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6,6</w:t>
      </w:r>
      <w:r>
        <w:rPr>
          <w:rFonts w:ascii="Times New Roman" w:hAnsi="Times New Roman" w:cs="Times New Roman"/>
          <w:sz w:val="24"/>
          <w:szCs w:val="24"/>
        </w:rPr>
        <w:tab/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/h </w:t>
      </w:r>
    </w:p>
    <w:p w:rsidR="007C75C1" w:rsidRDefault="007C75C1" w:rsidP="007A069A">
      <w:pPr>
        <w:pStyle w:val="BodyText"/>
        <w:numPr>
          <w:ilvl w:val="0"/>
          <w:numId w:val="37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powierzchnia złoża biologicznego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120</w:t>
      </w:r>
      <w:r>
        <w:rPr>
          <w:rFonts w:ascii="Times New Roman" w:hAnsi="Times New Roman" w:cs="Times New Roman"/>
          <w:sz w:val="24"/>
          <w:szCs w:val="24"/>
        </w:rPr>
        <w:tab/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C75C1" w:rsidRDefault="007C75C1">
      <w:pPr>
        <w:pStyle w:val="BodyTex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Wyposażenie (każdego złoża):</w:t>
      </w:r>
    </w:p>
    <w:p w:rsidR="007C75C1" w:rsidRDefault="007C75C1" w:rsidP="007A069A">
      <w:pPr>
        <w:pStyle w:val="BodyTex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pompy recyrkulacji osadów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 pompy: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zatapialna, do wody zanieczyszczonej (Ø10mm)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punkt pracy: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H=3,75 m sł wody,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r>
        <w:rPr>
          <w:rFonts w:ascii="Times New Roman" w:hAnsi="Times New Roman" w:cs="Times New Roman"/>
          <w:sz w:val="24"/>
          <w:szCs w:val="24"/>
        </w:rPr>
        <w:t>=8,1m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napięcie zasilania:</w:t>
      </w:r>
      <w:r>
        <w:rPr>
          <w:rFonts w:ascii="Times New Roman" w:hAnsi="Times New Roman" w:cs="Times New Roman"/>
          <w:sz w:val="24"/>
          <w:szCs w:val="24"/>
        </w:rPr>
        <w:tab/>
        <w:t>3×400V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moc: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P2= 0,25 kW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materiałowe: stal nierdzewna AISI 304 (obudowa, kosz ssący, wirnik, pokrywa), AISI 304 (wał), stopień ochrony IP68</w:t>
      </w:r>
    </w:p>
    <w:p w:rsidR="007C75C1" w:rsidRDefault="007C75C1" w:rsidP="007A069A">
      <w:pPr>
        <w:pStyle w:val="BodyTex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pompy zraszania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 pompy: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zatapialna, do wody zanieczyszczonej (Ø10mm)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punkt pracy: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H=7,5 m sł wody,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r>
        <w:rPr>
          <w:rFonts w:ascii="Times New Roman" w:hAnsi="Times New Roman" w:cs="Times New Roman"/>
          <w:sz w:val="24"/>
          <w:szCs w:val="24"/>
        </w:rPr>
        <w:t>=15,7m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napięcie zasilania:</w:t>
      </w:r>
      <w:r>
        <w:rPr>
          <w:rFonts w:ascii="Times New Roman" w:hAnsi="Times New Roman" w:cs="Times New Roman"/>
          <w:sz w:val="24"/>
          <w:szCs w:val="24"/>
        </w:rPr>
        <w:tab/>
        <w:t>3×400V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moc: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P2= 1,1 kW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materiałowe: stal nierdzewna AISI 304 (obudowa, kosz ssący, wirnik, pokrywa), AISI 304 (wał), stopień ochrony IP68</w:t>
      </w:r>
    </w:p>
    <w:p w:rsidR="007C75C1" w:rsidRDefault="007C75C1" w:rsidP="007A069A">
      <w:pPr>
        <w:pStyle w:val="BodyTex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wentylator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promieniowy,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Wydajność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Q=345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 dla ciśnienia 95Pa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wykonanie materiałowe: blacha stalowa, malowana proszkowo, 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silnik asynchroniczny, IP55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napięcie zasilania:</w:t>
      </w:r>
      <w:r>
        <w:rPr>
          <w:rFonts w:ascii="Times New Roman" w:hAnsi="Times New Roman" w:cs="Times New Roman"/>
          <w:sz w:val="24"/>
          <w:szCs w:val="24"/>
        </w:rPr>
        <w:tab/>
        <w:t>3×400V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moc: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90 W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Złoża II stopnia (ZB2 oraz ZB2’)</w:t>
      </w:r>
    </w:p>
    <w:p w:rsidR="007C75C1" w:rsidRDefault="007C75C1" w:rsidP="007A069A">
      <w:pPr>
        <w:pStyle w:val="BodyText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konstrukcja wykonana z laminatu zbrojonego włóknem szklanym z warstwą izolacji poliuretanowej,</w:t>
      </w:r>
    </w:p>
    <w:p w:rsidR="007C75C1" w:rsidRDefault="007C75C1" w:rsidP="007A069A">
      <w:pPr>
        <w:pStyle w:val="BodyText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średnica złoża biologicznego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3,0</w:t>
      </w:r>
      <w:r>
        <w:rPr>
          <w:rFonts w:ascii="Times New Roman" w:hAnsi="Times New Roman" w:cs="Times New Roman"/>
          <w:sz w:val="24"/>
          <w:szCs w:val="24"/>
        </w:rPr>
        <w:tab/>
        <w:t>m</w:t>
      </w:r>
    </w:p>
    <w:p w:rsidR="007C75C1" w:rsidRDefault="007C75C1" w:rsidP="007A069A">
      <w:pPr>
        <w:pStyle w:val="BodyText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złoża biologicznego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3,6</w:t>
      </w:r>
      <w:r>
        <w:rPr>
          <w:rFonts w:ascii="Times New Roman" w:hAnsi="Times New Roman" w:cs="Times New Roman"/>
          <w:sz w:val="24"/>
          <w:szCs w:val="24"/>
        </w:rPr>
        <w:tab/>
        <w:t>m</w:t>
      </w:r>
    </w:p>
    <w:p w:rsidR="007C75C1" w:rsidRDefault="007C75C1" w:rsidP="007A069A">
      <w:pPr>
        <w:pStyle w:val="BodyText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głębokość studzienki dolnej pod złożem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2,73</w:t>
      </w:r>
      <w:r>
        <w:rPr>
          <w:rFonts w:ascii="Times New Roman" w:hAnsi="Times New Roman" w:cs="Times New Roman"/>
          <w:sz w:val="24"/>
          <w:szCs w:val="24"/>
        </w:rPr>
        <w:tab/>
        <w:t>m</w:t>
      </w:r>
    </w:p>
    <w:p w:rsidR="007C75C1" w:rsidRDefault="007C75C1" w:rsidP="007A069A">
      <w:pPr>
        <w:pStyle w:val="BodyText"/>
        <w:numPr>
          <w:ilvl w:val="0"/>
          <w:numId w:val="38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objętość czynna  złoża biologicznego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21,6</w:t>
      </w:r>
      <w:r>
        <w:rPr>
          <w:rFonts w:ascii="Times New Roman" w:hAnsi="Times New Roman" w:cs="Times New Roman"/>
          <w:sz w:val="24"/>
          <w:szCs w:val="24"/>
        </w:rPr>
        <w:tab/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5C1" w:rsidRDefault="007C75C1" w:rsidP="007A069A">
      <w:pPr>
        <w:pStyle w:val="BodyText"/>
        <w:numPr>
          <w:ilvl w:val="0"/>
          <w:numId w:val="38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maksymalne obciążenie hydrauliczne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6,6</w:t>
      </w:r>
      <w:r>
        <w:rPr>
          <w:rFonts w:ascii="Times New Roman" w:hAnsi="Times New Roman" w:cs="Times New Roman"/>
          <w:sz w:val="24"/>
          <w:szCs w:val="24"/>
        </w:rPr>
        <w:tab/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/h </w:t>
      </w:r>
    </w:p>
    <w:p w:rsidR="007C75C1" w:rsidRDefault="007C75C1" w:rsidP="007A069A">
      <w:pPr>
        <w:pStyle w:val="BodyText"/>
        <w:numPr>
          <w:ilvl w:val="0"/>
          <w:numId w:val="38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powierzchnia złoża biologicznego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120</w:t>
      </w:r>
      <w:r>
        <w:rPr>
          <w:rFonts w:ascii="Times New Roman" w:hAnsi="Times New Roman" w:cs="Times New Roman"/>
          <w:sz w:val="24"/>
          <w:szCs w:val="24"/>
        </w:rPr>
        <w:tab/>
        <w:t>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C75C1" w:rsidRDefault="007C75C1">
      <w:pPr>
        <w:pStyle w:val="BodyTex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Wyposażenie (każdego złoża):</w:t>
      </w:r>
    </w:p>
    <w:p w:rsidR="007C75C1" w:rsidRDefault="007C75C1" w:rsidP="007A069A">
      <w:pPr>
        <w:pStyle w:val="BodyTex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pompa recyrkulacji osadów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 pompy: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zatapialna, do wody zanieczyszczonej (Ø10mm)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punkt pracy: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H=4,35 m sł wody,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r>
        <w:rPr>
          <w:rFonts w:ascii="Times New Roman" w:hAnsi="Times New Roman" w:cs="Times New Roman"/>
          <w:sz w:val="24"/>
          <w:szCs w:val="24"/>
        </w:rPr>
        <w:t>=7,2m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napięcie zasilania:</w:t>
      </w:r>
      <w:r>
        <w:rPr>
          <w:rFonts w:ascii="Times New Roman" w:hAnsi="Times New Roman" w:cs="Times New Roman"/>
          <w:sz w:val="24"/>
          <w:szCs w:val="24"/>
        </w:rPr>
        <w:tab/>
        <w:t>3×400V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moc: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P2= 0,25 kW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materiałowe: stal nierdzewna AISI 304 (obudowa, kosz ssący, wirnik, pokrywa), AISI 304 (wał), stopień ochrony IP68</w:t>
      </w:r>
    </w:p>
    <w:p w:rsidR="007C75C1" w:rsidRDefault="007C75C1" w:rsidP="007A069A">
      <w:pPr>
        <w:pStyle w:val="BodyTex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pompa zraszania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 pompy: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zatapialna, do wody zanieczyszczonej (Ø10mm)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punkt pracy: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H=9,9 m sł wody,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r>
        <w:rPr>
          <w:rFonts w:ascii="Times New Roman" w:hAnsi="Times New Roman" w:cs="Times New Roman"/>
          <w:sz w:val="24"/>
          <w:szCs w:val="24"/>
        </w:rPr>
        <w:t>=7,8m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napięcie zasilania:</w:t>
      </w:r>
      <w:r>
        <w:rPr>
          <w:rFonts w:ascii="Times New Roman" w:hAnsi="Times New Roman" w:cs="Times New Roman"/>
          <w:sz w:val="24"/>
          <w:szCs w:val="24"/>
        </w:rPr>
        <w:tab/>
        <w:t>3×400V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moc: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P2= 0,75 kW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materiałowe: stal nierdzewna AISI 304 (obudowa, kosz ssący, wirnik, pokrywa), AISI 304 (wał), stopień ochrony IP68</w:t>
      </w:r>
    </w:p>
    <w:p w:rsidR="007C75C1" w:rsidRDefault="007C75C1" w:rsidP="007A069A">
      <w:pPr>
        <w:pStyle w:val="BodyTex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wentylator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promieniowy,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Wydajność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Q=330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 dla ciśnienia 110Pa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wykonanie materiałowe: blacha stalowa, malowana proszkowo, 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silnik asynchroniczny, IP55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napięcie zasilania:</w:t>
      </w:r>
      <w:r>
        <w:rPr>
          <w:rFonts w:ascii="Times New Roman" w:hAnsi="Times New Roman" w:cs="Times New Roman"/>
          <w:sz w:val="24"/>
          <w:szCs w:val="24"/>
        </w:rPr>
        <w:tab/>
        <w:t>3×400V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moc: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90 W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Zaprojektowane rozwiązanie techniczne oczyszczalni przewiduje zabudowę części ze złożem na studzience z laminatu (nazwa umowna SU), w której wygrodzona część spełnia funkcję osadnika wtórnego. Całość konstrukcji jest posadowiona na wypoziomowanym fundamencie betonowym i mocowana do niego elementami kotwiącymi.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fundamentu oraz zakotwienia – zgodnie z projektem branży konstrukcyjno-budowlanej.</w:t>
      </w: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46" w:name="_Toc444765901"/>
      <w:r>
        <w:rPr>
          <w:rFonts w:ascii="Times New Roman" w:hAnsi="Times New Roman" w:cs="Times New Roman"/>
          <w:b/>
          <w:bCs/>
          <w:sz w:val="24"/>
          <w:szCs w:val="24"/>
        </w:rPr>
        <w:t>Komora sedymentacyjna KS</w:t>
      </w:r>
      <w:bookmarkEnd w:id="46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materiałowe i parametry techniczne:</w:t>
      </w:r>
    </w:p>
    <w:p w:rsidR="007C75C1" w:rsidRDefault="007C75C1" w:rsidP="007A069A">
      <w:pPr>
        <w:pStyle w:val="BodyText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zbiornik z tworzywa sztucznego – laminat poliestrowo-szklany,</w:t>
      </w:r>
    </w:p>
    <w:p w:rsidR="007C75C1" w:rsidRDefault="007C75C1" w:rsidP="007A069A">
      <w:pPr>
        <w:pStyle w:val="BodyText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kształt stożkowo-cylindryczny,</w:t>
      </w:r>
    </w:p>
    <w:p w:rsidR="007C75C1" w:rsidRDefault="007C75C1" w:rsidP="007A069A">
      <w:pPr>
        <w:pStyle w:val="BodyText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średnica części cylindrycznej zbiornika</w:t>
      </w:r>
      <w:r>
        <w:rPr>
          <w:rFonts w:ascii="Times New Roman" w:hAnsi="Times New Roman" w:cs="Times New Roman"/>
          <w:sz w:val="24"/>
          <w:szCs w:val="24"/>
        </w:rPr>
        <w:tab/>
        <w:t>2,90m,</w:t>
      </w:r>
    </w:p>
    <w:p w:rsidR="007C75C1" w:rsidRDefault="007C75C1" w:rsidP="007A069A">
      <w:pPr>
        <w:pStyle w:val="BodyText"/>
        <w:numPr>
          <w:ilvl w:val="0"/>
          <w:numId w:val="39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wysokość cylindryczne części przepływowej (od styku z częścią stożkową do wylotu)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Symbol" w:hAnsi="Symbol" w:cs="Times New Roman"/>
          <w:sz w:val="24"/>
          <w:szCs w:val="24"/>
        </w:rPr>
        <w:t></w:t>
      </w:r>
      <w:r>
        <w:rPr>
          <w:rFonts w:ascii="Times New Roman" w:hAnsi="Times New Roman" w:cs="Times New Roman"/>
          <w:sz w:val="24"/>
          <w:szCs w:val="24"/>
        </w:rPr>
        <w:t>1,50m,</w:t>
      </w:r>
    </w:p>
    <w:p w:rsidR="007C75C1" w:rsidRDefault="007C75C1" w:rsidP="007A069A">
      <w:pPr>
        <w:pStyle w:val="BodyText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części monolitycznej (odporna na zewnętrzne i wewnętrzne ciśnienie hydrostatyczne)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4,62m</w:t>
      </w:r>
    </w:p>
    <w:p w:rsidR="007C75C1" w:rsidRDefault="007C75C1" w:rsidP="007A069A">
      <w:pPr>
        <w:pStyle w:val="BodyText"/>
        <w:numPr>
          <w:ilvl w:val="0"/>
          <w:numId w:val="3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nadbudowy cylindrycznej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0,6m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C75C1" w:rsidRDefault="007C75C1">
      <w:pPr>
        <w:pStyle w:val="BodyTex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Wyposażenie:</w:t>
      </w:r>
    </w:p>
    <w:p w:rsidR="007C75C1" w:rsidRDefault="007C75C1" w:rsidP="007A069A">
      <w:pPr>
        <w:pStyle w:val="BodyTex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rura centralna z deflektorem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DN400</w:t>
      </w:r>
    </w:p>
    <w:p w:rsidR="007C75C1" w:rsidRDefault="007C75C1" w:rsidP="007A069A">
      <w:pPr>
        <w:pStyle w:val="BodyTex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układ przewodów zbierających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DN160</w:t>
      </w:r>
    </w:p>
    <w:p w:rsidR="007C75C1" w:rsidRDefault="007C75C1" w:rsidP="007A069A">
      <w:pPr>
        <w:pStyle w:val="BodyText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pompa recyrkulacji osadów 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 pompy: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zatapialna, do wody zanieczyszczonej (Ø10mm)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punkt pracy: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H=5 m sł wody, Q</w:t>
      </w:r>
      <w:r>
        <w:rPr>
          <w:rFonts w:ascii="Times New Roman" w:hAnsi="Times New Roman" w:cs="Times New Roman"/>
          <w:sz w:val="24"/>
          <w:szCs w:val="24"/>
          <w:vertAlign w:val="subscript"/>
        </w:rPr>
        <w:t>P</w:t>
      </w:r>
      <w:r>
        <w:rPr>
          <w:rFonts w:ascii="Times New Roman" w:hAnsi="Times New Roman" w:cs="Times New Roman"/>
          <w:sz w:val="24"/>
          <w:szCs w:val="24"/>
        </w:rPr>
        <w:t>=6,3m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napięcie zasilania: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3×400V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moc: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P2= 0,25 kW</w:t>
      </w:r>
    </w:p>
    <w:p w:rsidR="007C75C1" w:rsidRDefault="007C75C1" w:rsidP="007A069A">
      <w:pPr>
        <w:pStyle w:val="BodyText"/>
        <w:numPr>
          <w:ilvl w:val="1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materiałowe: stal nierdzewna AISI 304 (obudowa, kosz ssący, wirnik, pokrywa), AISI 304 (wał), stopień ochrony IP68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47" w:name="_Toc444765902"/>
      <w:r>
        <w:rPr>
          <w:rFonts w:ascii="Times New Roman" w:hAnsi="Times New Roman" w:cs="Times New Roman"/>
          <w:b/>
          <w:bCs/>
          <w:sz w:val="24"/>
          <w:szCs w:val="24"/>
        </w:rPr>
        <w:t>Komora pomiarowa KP</w:t>
      </w:r>
      <w:bookmarkEnd w:id="47"/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Zadaniem komory sedymentacyjno-pomiarowej (</w:t>
      </w:r>
      <w:r>
        <w:rPr>
          <w:rFonts w:ascii="Times New Roman" w:hAnsi="Times New Roman" w:cs="Times New Roman"/>
          <w:b/>
          <w:bCs/>
          <w:sz w:val="24"/>
          <w:szCs w:val="24"/>
        </w:rPr>
        <w:t>KP</w:t>
      </w:r>
      <w:r>
        <w:rPr>
          <w:rFonts w:ascii="Times New Roman" w:hAnsi="Times New Roman" w:cs="Times New Roman"/>
          <w:sz w:val="24"/>
          <w:szCs w:val="24"/>
        </w:rPr>
        <w:t xml:space="preserve">) jest monitorowanie ilości oczyszczonych ścieków odprowadzanych do środowiska. Przyjęta została metoda pomiaru za pomocą przepływomierza elektromagnetycznego DN50 (np. typu PROMAG 50W) z odczytem bezpośrednio na obudowie urządzenia zamontowanym wewnątrz komory </w:t>
      </w:r>
      <w:r>
        <w:rPr>
          <w:rFonts w:ascii="Times New Roman" w:hAnsi="Times New Roman" w:cs="Times New Roman"/>
          <w:b/>
          <w:bCs/>
          <w:sz w:val="24"/>
          <w:szCs w:val="24"/>
        </w:rPr>
        <w:t>KP</w:t>
      </w:r>
      <w:r>
        <w:rPr>
          <w:rFonts w:ascii="Times New Roman" w:hAnsi="Times New Roman" w:cs="Times New Roman"/>
          <w:sz w:val="24"/>
          <w:szCs w:val="24"/>
        </w:rPr>
        <w:t xml:space="preserve"> Specyfika zastosowanego przepływomierza wymaga pracy urządzenia na pełnym rurociągu. Stąd w komorze pomiarowej wykonuje się zatopione kolano oraz odpowiednie zwężki dostosowujące średnicę rurociągu odprowadzającego do średnicy przepływomierza. Na wylocie z komory średnica kanału grawitacyjnego powraca do średnicy pierwotnej.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Komorę KP należy wykonać z prefabrykowanych elementów z tworzyw (wykorzystać dostępne na rynku komory wodomierzowe – patrz rys.).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Alternatywnie komorę można wykonać z prefabrykatów betonowych, średnicy Ø1500mm. Wyposażyć w stopnie złazowe.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48" w:name="_Toc444765903"/>
      <w:r>
        <w:rPr>
          <w:rFonts w:ascii="Times New Roman" w:hAnsi="Times New Roman" w:cs="Times New Roman"/>
          <w:b/>
          <w:bCs/>
          <w:sz w:val="24"/>
          <w:szCs w:val="24"/>
        </w:rPr>
        <w:t>Rozdzielnica sterująca</w:t>
      </w:r>
      <w:bookmarkEnd w:id="48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Rozdzielnica sterująca oczyszczalni stanowi element dostawy urządzeń technologicznych oczyszczania ścieków.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Sterowanie urządzeniami oczyszczalni realizowane jest za pomocą sterownika swobodnie programowalnego typu PLC na przykład firmy SIEMENS SIMATIC S7-1200 lub równoważnego, z kolorowym, 7‘’ wyświetlaczem dotykowym pokazującym stan pracy poszczególnych urządzeń, oraz modułem telemetrycznym do komunikacji za pomocą sieci GSM z systemem zdalnego monitoringu.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Obudowę stanowi szafa elektryczna o stopniu ochrony IP55, przystosowana do zastosowań zewnętrznych, wyposażona w regulator temperatury z grzałką w celu zapobiegania kondensacji pary wodnej, wyłącznik główny, wyłącznik bezpieczeństwa, lamki kontrolne zasilnia i pracy, oraz kolumnę sygnalizacyjną wizualno-akustyczną stanów alarmowych. Zabezpieczenie przeciwprzepięciowe klasy B+C oraz D dla układu sterowania.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Wykorzystanie rozdzielnicy sterującej do zasilenia innych obwodów obiektu oczyszczalni (np. instalacji oświetleniowej, dodatkowych wykonawczych, urządzeń pomiarowo-kontrolnych, przystosowanie do współpracy z agregatem prądotwórczym przez układ SZR) – wymaga uzgodnienia z dostawcą.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cs="Times New Roman"/>
        </w:rPr>
      </w:pPr>
      <w:bookmarkStart w:id="49" w:name="_Toc444765904"/>
      <w:bookmarkStart w:id="50" w:name="_GoBack"/>
      <w:r>
        <w:rPr>
          <w:rFonts w:ascii="Times New Roman" w:hAnsi="Times New Roman" w:cs="Times New Roman"/>
          <w:b/>
          <w:bCs/>
          <w:sz w:val="24"/>
          <w:szCs w:val="24"/>
        </w:rPr>
        <w:t xml:space="preserve">Wyposażenie dodatkowe – krata koszowa </w:t>
      </w:r>
      <w:r>
        <w:rPr>
          <w:rFonts w:ascii="Times New Roman" w:hAnsi="Times New Roman" w:cs="Times New Roman"/>
          <w:sz w:val="24"/>
          <w:szCs w:val="24"/>
        </w:rPr>
        <w:t>(do montażu w pompowni wstępnej)</w:t>
      </w:r>
      <w:bookmarkEnd w:id="49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Celem zapewnienia równego rozdziału strug ścieków w studni SR – do ciągu technologicznego oczyszczalni (patrz rozdz. 2.)  zaleca się doprowadzanie ścieków wstępnie oczyszczonych z dużych zanieczyszczeń mechanicznych (skratek), które mogłyby zakłócić przepływ ścieków przez kolana rozdzielcze w studni SR.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Zaprojektowano kratę koszową z mechanizmem wysypowym i wciągnikiem elektrycznym o następujących parametrach technicznych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Elementy składowe kraty:</w:t>
      </w:r>
    </w:p>
    <w:p w:rsidR="007C75C1" w:rsidRDefault="007C75C1" w:rsidP="007A069A">
      <w:pPr>
        <w:pStyle w:val="BodyText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rama urządzenia podnoszącego,</w:t>
      </w:r>
    </w:p>
    <w:p w:rsidR="007C75C1" w:rsidRDefault="007C75C1" w:rsidP="007A069A">
      <w:pPr>
        <w:pStyle w:val="BodyText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mechanizm podnoszący,</w:t>
      </w:r>
    </w:p>
    <w:p w:rsidR="007C75C1" w:rsidRDefault="007C75C1" w:rsidP="007A069A">
      <w:pPr>
        <w:pStyle w:val="BodyText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prowadnice kraty koszowej,</w:t>
      </w:r>
    </w:p>
    <w:p w:rsidR="007C75C1" w:rsidRDefault="007C75C1" w:rsidP="007A069A">
      <w:pPr>
        <w:pStyle w:val="BodyText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krata koszowa,</w:t>
      </w:r>
    </w:p>
    <w:p w:rsidR="007C75C1" w:rsidRDefault="007C75C1" w:rsidP="007A069A">
      <w:pPr>
        <w:pStyle w:val="BodyText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zabezpieczenie dopływu – krata palcowa.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Krata przeznaczona jest do montażu w studni.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uzgodnieniu z dostawcą pompowni można ją zainstalować wewnątrz korpusu pompowni – ponad pompami.</w:t>
      </w:r>
    </w:p>
    <w:p w:rsidR="007C75C1" w:rsidRDefault="007C75C1" w:rsidP="007A069A">
      <w:pPr>
        <w:pStyle w:val="BodyText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minimalna średnica studzienki (korpusu pompowni): Ø1200 [mm] 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 niniejszym projekcie założono pompownię Ø1500);</w:t>
      </w:r>
    </w:p>
    <w:p w:rsidR="007C75C1" w:rsidRDefault="007C75C1" w:rsidP="007A069A">
      <w:pPr>
        <w:pStyle w:val="BodyText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minimalna głębokość studzienki: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2300 [mm];</w:t>
      </w:r>
    </w:p>
    <w:p w:rsidR="007C75C1" w:rsidRDefault="007C75C1" w:rsidP="007A069A">
      <w:pPr>
        <w:pStyle w:val="BodyText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rura dopływowa: fi 200; wysokość min. 1200 [mm] od środka rury do dna studzienki;</w:t>
      </w:r>
    </w:p>
    <w:p w:rsidR="007C75C1" w:rsidRDefault="007C75C1" w:rsidP="007A069A">
      <w:pPr>
        <w:pStyle w:val="BodyText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wykonanie konstrukcji: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stal 0H18N9 (AISI 304);</w:t>
      </w:r>
    </w:p>
    <w:p w:rsidR="007C75C1" w:rsidRDefault="007C75C1" w:rsidP="007A069A">
      <w:pPr>
        <w:pStyle w:val="BodyText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prześwit kraty: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 [mm];</w:t>
      </w:r>
    </w:p>
    <w:p w:rsidR="007C75C1" w:rsidRDefault="007C75C1" w:rsidP="007A069A">
      <w:pPr>
        <w:pStyle w:val="BodyText"/>
        <w:numPr>
          <w:ilvl w:val="0"/>
          <w:numId w:val="40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pojemność na skratki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&gt;150</w:t>
      </w:r>
      <w:r>
        <w:rPr>
          <w:rFonts w:ascii="Times New Roman" w:hAnsi="Times New Roman" w:cs="Times New Roman"/>
          <w:sz w:val="24"/>
          <w:szCs w:val="24"/>
        </w:rPr>
        <w:t xml:space="preserve"> [dm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];</w:t>
      </w:r>
    </w:p>
    <w:p w:rsidR="007C75C1" w:rsidRDefault="007C75C1" w:rsidP="007A069A">
      <w:pPr>
        <w:pStyle w:val="BodyText"/>
        <w:numPr>
          <w:ilvl w:val="0"/>
          <w:numId w:val="4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wysypu nad gruntem: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1200 [mm]</w:t>
      </w:r>
    </w:p>
    <w:p w:rsidR="007C75C1" w:rsidRDefault="007C75C1" w:rsidP="007A069A">
      <w:pPr>
        <w:pStyle w:val="BodyText"/>
        <w:numPr>
          <w:ilvl w:val="0"/>
          <w:numId w:val="40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wyposażenie : napęd elektryczny (wciągarka), moc 550W, </w:t>
      </w:r>
      <w:r>
        <w:rPr>
          <w:rFonts w:ascii="Times New Roman" w:hAnsi="Times New Roman" w:cs="Times New Roman"/>
          <w:b/>
          <w:bCs/>
          <w:sz w:val="24"/>
          <w:szCs w:val="24"/>
        </w:rPr>
        <w:t>udźwig 500kg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montażu kraty wewnątrz korpusu pompowani całkowitą głębokość oraz rozstaw podpór dostosowuje się do średnicy korpusu pompowni.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Przewód wlotowy pompowni PW powinien być wprowadzony do środka zbiornika i przycięty ostatecznie na etapie montażu kraty.</w:t>
      </w:r>
    </w:p>
    <w:bookmarkEnd w:id="50"/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Szczegóły wykonania kraty – patrz rys.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Krata powinna być opróżniania min. 1 raz/tydz.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Rozładunek kraty następuje poprzez uruchomienia mechanizmu wciągarki elektrycznej (załączanie guzikiem na kablu, zlokalizowanym przy wciągarce). Następuje uniesienie kosza, a odpowiednio wyprofilowane prowadnice zapewniają wysyp kraty do stojącego obok kontenera na odpady. Zaprojektowano współpracę kraty z typowym kontenerem na odpady (poj. 1100dm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). Po opróżnieniu kraty – wciągarka umożliwia ponowne opuszczenie kraty do studni. Napełniony kontener na odpady stałe – należy okresowo wywozić na składowisko.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1" w:name="_Toc213563867"/>
      <w:bookmarkStart w:id="52" w:name="_Toc302477130"/>
      <w:bookmarkStart w:id="53" w:name="_Toc344978399"/>
      <w:bookmarkStart w:id="54" w:name="_Toc444765905"/>
      <w:r>
        <w:rPr>
          <w:rFonts w:ascii="Times New Roman" w:hAnsi="Times New Roman" w:cs="Times New Roman"/>
          <w:b/>
          <w:bCs/>
          <w:sz w:val="24"/>
          <w:szCs w:val="24"/>
        </w:rPr>
        <w:t>Charakterystyka energetyczna projektowanych obiektów</w:t>
      </w:r>
      <w:bookmarkEnd w:id="51"/>
      <w:bookmarkEnd w:id="52"/>
      <w:bookmarkEnd w:id="53"/>
      <w:bookmarkEnd w:id="54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Dzięki wykorzystaniu technologii złoża zraszanego oraz zoptymalizowanemu doborowi pomp -  projektowane obiekty będą minimalizowały zużycie energii na terenie inwestycji.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Całkowite zużycie energii elektrycznej na potrzeby oczyszczalni ścieków nie powinno przekroczyć 33 tys. kWh/rok.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5" w:name="_Toc444765906"/>
      <w:r>
        <w:rPr>
          <w:rFonts w:ascii="Times New Roman" w:hAnsi="Times New Roman" w:cs="Times New Roman"/>
          <w:b/>
          <w:bCs/>
          <w:sz w:val="24"/>
          <w:szCs w:val="24"/>
        </w:rPr>
        <w:t>Zastosowanie urządzeń równoważnych</w:t>
      </w:r>
      <w:bookmarkEnd w:id="55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zastosowania urządzeń równoważnych, należy zachować następujące istotne parametry techniczne:</w:t>
      </w:r>
    </w:p>
    <w:p w:rsidR="007C75C1" w:rsidRDefault="007C75C1" w:rsidP="007A069A">
      <w:pPr>
        <w:pStyle w:val="BodyText"/>
        <w:numPr>
          <w:ilvl w:val="0"/>
          <w:numId w:val="41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technologia oczyszczania ścieków w oparciu o </w:t>
      </w:r>
      <w:r>
        <w:rPr>
          <w:rFonts w:ascii="Times New Roman" w:hAnsi="Times New Roman" w:cs="Times New Roman"/>
          <w:b/>
          <w:bCs/>
          <w:sz w:val="24"/>
          <w:szCs w:val="24"/>
        </w:rPr>
        <w:t>złoże zraszane, niskoobciążone</w:t>
      </w:r>
      <w:r>
        <w:rPr>
          <w:rFonts w:ascii="Times New Roman" w:hAnsi="Times New Roman" w:cs="Times New Roman"/>
          <w:sz w:val="24"/>
          <w:szCs w:val="24"/>
        </w:rPr>
        <w:t xml:space="preserve">, wielkość oczyszczalni </w:t>
      </w:r>
      <w:r>
        <w:rPr>
          <w:rFonts w:ascii="Symbol" w:hAnsi="Symbol" w:cs="Times New Roman"/>
          <w:b/>
          <w:bCs/>
          <w:sz w:val="24"/>
          <w:szCs w:val="24"/>
        </w:rPr>
        <w:t>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980MR </w:t>
      </w:r>
      <w:r>
        <w:rPr>
          <w:rFonts w:ascii="Times New Roman" w:hAnsi="Times New Roman" w:cs="Times New Roman"/>
          <w:sz w:val="24"/>
          <w:szCs w:val="24"/>
        </w:rPr>
        <w:t>(rezerwa na ładunek zanieczyszczeń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1100MR),</w:t>
      </w:r>
    </w:p>
    <w:p w:rsidR="007C75C1" w:rsidRDefault="007C75C1" w:rsidP="007A069A">
      <w:pPr>
        <w:pStyle w:val="BodyText"/>
        <w:numPr>
          <w:ilvl w:val="0"/>
          <w:numId w:val="41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zastosowanie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2-stopniowego układu oczyszczania biologicznego </w:t>
      </w:r>
      <w:r>
        <w:rPr>
          <w:rFonts w:ascii="Times New Roman" w:hAnsi="Times New Roman" w:cs="Times New Roman"/>
          <w:sz w:val="24"/>
          <w:szCs w:val="24"/>
        </w:rPr>
        <w:t>na złożach jw. oraz końcowego osadnika wtórnego (wspólnego dla obydwu ciągów oczyszczania);</w:t>
      </w:r>
    </w:p>
    <w:p w:rsidR="007C75C1" w:rsidRDefault="007C75C1" w:rsidP="007A069A">
      <w:pPr>
        <w:pStyle w:val="BodyText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zachowanie parametrów technicznych osadnika wstępnego (w tym konstrukcji, objętości przepływowej, osadowej, wytrzymałości na naziom) – zgodnie z rozdz. 3.4.;</w:t>
      </w:r>
    </w:p>
    <w:p w:rsidR="007C75C1" w:rsidRDefault="007C75C1" w:rsidP="007A069A">
      <w:pPr>
        <w:pStyle w:val="BodyText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zachowanie łącznej objętości materiału zastosowanych złóż (ZB1 i ZB2) oraz łącznej powierzchni czynnej materiału złoża – nie mniejszych niż wykazane w rozdz. 3.5.;</w:t>
      </w:r>
    </w:p>
    <w:p w:rsidR="007C75C1" w:rsidRDefault="007C75C1" w:rsidP="007A069A">
      <w:pPr>
        <w:pStyle w:val="BodyText"/>
        <w:numPr>
          <w:ilvl w:val="0"/>
          <w:numId w:val="41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dopuszczalne obciążenie hydrauliczne zastosowanych złóż </w:t>
      </w:r>
      <w:r>
        <w:rPr>
          <w:rFonts w:ascii="Symbol" w:hAnsi="Symbol" w:cs="Times New Roman"/>
          <w:sz w:val="24"/>
          <w:szCs w:val="24"/>
        </w:rPr>
        <w:t></w:t>
      </w:r>
      <w:r>
        <w:rPr>
          <w:rFonts w:ascii="Times New Roman" w:hAnsi="Times New Roman" w:cs="Times New Roman"/>
          <w:sz w:val="24"/>
          <w:szCs w:val="24"/>
        </w:rPr>
        <w:t xml:space="preserve"> 6,6m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/h;</w:t>
      </w:r>
    </w:p>
    <w:p w:rsidR="007C75C1" w:rsidRDefault="007C75C1" w:rsidP="007A069A">
      <w:pPr>
        <w:pStyle w:val="BodyText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zachowanie parametrów technicznych komory sedymentacyjnej (końcowego osadnika wtórnego) - zgodnie z rozdz. 3.6.;</w:t>
      </w:r>
    </w:p>
    <w:p w:rsidR="007C75C1" w:rsidRDefault="007C75C1" w:rsidP="007A069A">
      <w:pPr>
        <w:pStyle w:val="BodyText"/>
        <w:numPr>
          <w:ilvl w:val="0"/>
          <w:numId w:val="41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deklarowane właściwości użytkowe producenta w zakresie skuteczności oczyszczania ścieków (gwarantujące zapewnienie wymaganego stopnia oczyszczenia ścieków) </w:t>
      </w:r>
      <w:r>
        <w:rPr>
          <w:rFonts w:ascii="Symbol" w:hAnsi="Symbol" w:cs="Times New Roman"/>
          <w:b/>
          <w:bCs/>
          <w:sz w:val="24"/>
          <w:szCs w:val="24"/>
        </w:rPr>
        <w:t>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BZT5 </w:t>
      </w:r>
      <w:r>
        <w:rPr>
          <w:rFonts w:ascii="Symbol" w:hAnsi="Symbol" w:cs="Times New Roman"/>
          <w:b/>
          <w:bCs/>
          <w:sz w:val="24"/>
          <w:szCs w:val="24"/>
        </w:rPr>
        <w:t></w:t>
      </w:r>
      <w:r>
        <w:rPr>
          <w:rFonts w:ascii="Times New Roman" w:hAnsi="Times New Roman" w:cs="Times New Roman"/>
          <w:b/>
          <w:bCs/>
          <w:sz w:val="24"/>
          <w:szCs w:val="24"/>
        </w:rPr>
        <w:t>95%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75C1" w:rsidRDefault="007C75C1" w:rsidP="007A069A">
      <w:pPr>
        <w:pStyle w:val="BodyText"/>
        <w:numPr>
          <w:ilvl w:val="0"/>
          <w:numId w:val="4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dotrzymanie warunków specyfikacji technicznej kraty koszowej z mechanizmem wysypowym i napędem elektrycznym - zgodnie z rozdz. 3.9.;;</w:t>
      </w:r>
    </w:p>
    <w:p w:rsidR="007C75C1" w:rsidRDefault="007C75C1" w:rsidP="007A069A">
      <w:pPr>
        <w:pStyle w:val="BodyText"/>
        <w:numPr>
          <w:ilvl w:val="0"/>
          <w:numId w:val="41"/>
        </w:numPr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średnie zużycie energii przez urządzenia oczyszczające ścieki </w:t>
      </w:r>
      <w:r>
        <w:rPr>
          <w:rFonts w:ascii="Symbol" w:hAnsi="Symbol" w:cs="Times New Roman"/>
          <w:sz w:val="24"/>
          <w:szCs w:val="24"/>
        </w:rPr>
        <w:t></w:t>
      </w:r>
      <w:r>
        <w:rPr>
          <w:rFonts w:ascii="Times New Roman" w:hAnsi="Times New Roman" w:cs="Times New Roman"/>
          <w:sz w:val="24"/>
          <w:szCs w:val="24"/>
        </w:rPr>
        <w:t>90kWh/d.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Urządzenia równoważne powinny spełniać obowiązujące wymagania prawne dla stosowania wyrobów budowlanych – w odniesieniu do małych, prefabrykowanych oczyszczalni ścieków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przeznaczonych dla obliczeniowej liczby mieszkańców ponad 50 </w:t>
      </w:r>
      <w:r>
        <w:rPr>
          <w:rFonts w:ascii="Times New Roman" w:hAnsi="Times New Roman" w:cs="Times New Roman"/>
          <w:sz w:val="24"/>
          <w:szCs w:val="24"/>
        </w:rPr>
        <w:t xml:space="preserve">(polska lub europejska aprobata techniczna lub ocena techniczna zgodnie z Rozporządzeniem Parlamentu Europejskiego i Rady UE Nr 305/2011 z dnia 9 marca 2011.). Deklaracja właściwości użytkowych zastosowanych prefabrykowanych urządzeń ciągu technologicznego oczyszczalni ścieków sporządzona zgodnie z obowiązującymi przepisami (tj. Rozporządzeniem Parlamentu Europejskiego i Rady UE nr 305/2011 z 9.03.2011r) powinna potwierdzać uzyskanie efektu ekologicznego zastosowanych wyrobów – zgodnie z wymaganiami określonymi w rozdz. 1.3. 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Nie dopuszcza się sporządzania deklaracji w oparciu o normę 12566-3, która obowiązuje wyłącznie oczyszczalnie dla obliczeniowej liczby mieszkańców do 50.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Zastosowanie urządzeń równoważnych nie może naruszyć warunków zasilania i bezpieczeństwa energetycznego całego obiektu oczyszczalni określonych w projekcie branży elektrycznej.</w:t>
      </w:r>
    </w:p>
    <w:p w:rsidR="007C75C1" w:rsidRDefault="007C75C1" w:rsidP="007A069A">
      <w:pPr>
        <w:pStyle w:val="BodyText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6" w:name="_Toc302477131"/>
      <w:bookmarkStart w:id="57" w:name="_Toc344978400"/>
      <w:bookmarkStart w:id="58" w:name="_Toc444765907"/>
      <w:r>
        <w:rPr>
          <w:rFonts w:ascii="Times New Roman" w:hAnsi="Times New Roman" w:cs="Times New Roman"/>
          <w:b/>
          <w:bCs/>
          <w:sz w:val="24"/>
          <w:szCs w:val="24"/>
        </w:rPr>
        <w:t>Wytyczne branżowe i wykonawcze</w:t>
      </w:r>
      <w:bookmarkEnd w:id="56"/>
      <w:bookmarkEnd w:id="57"/>
      <w:bookmarkEnd w:id="58"/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59" w:name="_Toc302477132"/>
      <w:bookmarkStart w:id="60" w:name="_Toc344978401"/>
      <w:bookmarkStart w:id="61" w:name="_Toc444765908"/>
      <w:r>
        <w:rPr>
          <w:rFonts w:ascii="Times New Roman" w:hAnsi="Times New Roman" w:cs="Times New Roman"/>
          <w:b/>
          <w:bCs/>
          <w:sz w:val="24"/>
          <w:szCs w:val="24"/>
        </w:rPr>
        <w:t>Wytyczne konstrukcyjne</w:t>
      </w:r>
      <w:bookmarkEnd w:id="59"/>
      <w:bookmarkEnd w:id="60"/>
      <w:bookmarkEnd w:id="61"/>
    </w:p>
    <w:p w:rsidR="007C75C1" w:rsidRDefault="007C75C1" w:rsidP="007A069A">
      <w:pPr>
        <w:pStyle w:val="BodyText"/>
        <w:numPr>
          <w:ilvl w:val="1"/>
          <w:numId w:val="4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Zaprojektować rozwiązanie posadowienia obiektów technologicznych: osadników wstępnych OW/OW’, złóż biologicznych ZB1/ZB1’ i ZB2/ZB2’ oraz komory sedymentacyjnej;</w:t>
      </w:r>
    </w:p>
    <w:p w:rsidR="007C75C1" w:rsidRDefault="007C75C1" w:rsidP="007A069A">
      <w:pPr>
        <w:pStyle w:val="BodyText"/>
        <w:numPr>
          <w:ilvl w:val="1"/>
          <w:numId w:val="4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Rozwiązać sposób przygotowania dojazdu eksploatacyjnego do i na terenie oczyszczalni;</w:t>
      </w:r>
    </w:p>
    <w:p w:rsidR="007C75C1" w:rsidRDefault="007C75C1" w:rsidP="007A069A">
      <w:pPr>
        <w:pStyle w:val="BodyText"/>
        <w:numPr>
          <w:ilvl w:val="1"/>
          <w:numId w:val="4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Rozwiązać sposób posadowienia elementów ogrodzenia oczyszczalni;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62" w:name="_Toc302477133"/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63" w:name="_Toc344978402"/>
      <w:bookmarkStart w:id="64" w:name="_Toc444765909"/>
      <w:r>
        <w:rPr>
          <w:rFonts w:ascii="Times New Roman" w:hAnsi="Times New Roman" w:cs="Times New Roman"/>
          <w:b/>
          <w:bCs/>
          <w:sz w:val="24"/>
          <w:szCs w:val="24"/>
        </w:rPr>
        <w:t>Wytyczne elektryczne i AKPiA</w:t>
      </w:r>
      <w:bookmarkEnd w:id="63"/>
      <w:bookmarkEnd w:id="64"/>
    </w:p>
    <w:p w:rsidR="007C75C1" w:rsidRDefault="007C75C1" w:rsidP="007A069A">
      <w:pPr>
        <w:pStyle w:val="BodyText"/>
        <w:numPr>
          <w:ilvl w:val="0"/>
          <w:numId w:val="4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Zaprojektować linię kablową zasilającą oczyszczalnię zgodnie z warunkami technicznymi i uzgodnieniami operatora </w:t>
      </w:r>
    </w:p>
    <w:p w:rsidR="007C75C1" w:rsidRDefault="007C75C1" w:rsidP="007A069A">
      <w:pPr>
        <w:pStyle w:val="BodyText"/>
        <w:numPr>
          <w:ilvl w:val="0"/>
          <w:numId w:val="4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Zasilić zaprojektowane urządzenia elektryczne i sterujące (charakterystyka tab. 3)</w:t>
      </w:r>
    </w:p>
    <w:p w:rsidR="007C75C1" w:rsidRDefault="007C75C1" w:rsidP="007A069A">
      <w:pPr>
        <w:pStyle w:val="BodyText"/>
        <w:numPr>
          <w:ilvl w:val="0"/>
          <w:numId w:val="4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Oczyszczalnię ścieków (złoża biologiczne):</w:t>
      </w:r>
    </w:p>
    <w:p w:rsidR="007C75C1" w:rsidRDefault="007C75C1" w:rsidP="007A069A">
      <w:pPr>
        <w:pStyle w:val="BodyText"/>
        <w:numPr>
          <w:ilvl w:val="0"/>
          <w:numId w:val="4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złoże I stopnia – 2 biologiczne złoże zraszane (ZB1 i ZB1’),</w:t>
      </w:r>
    </w:p>
    <w:p w:rsidR="007C75C1" w:rsidRDefault="007C75C1" w:rsidP="007A069A">
      <w:pPr>
        <w:pStyle w:val="BodyText"/>
        <w:numPr>
          <w:ilvl w:val="0"/>
          <w:numId w:val="4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złoże biologiczne II stopnia - 2 biologiczne złoże zraszane  (ZB2 i ZB2’),</w:t>
      </w:r>
    </w:p>
    <w:p w:rsidR="007C75C1" w:rsidRDefault="007C75C1" w:rsidP="007A069A">
      <w:pPr>
        <w:pStyle w:val="BodyText"/>
        <w:numPr>
          <w:ilvl w:val="0"/>
          <w:numId w:val="4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komorę sedymentacyjną (KS),</w:t>
      </w:r>
    </w:p>
    <w:p w:rsidR="007C75C1" w:rsidRDefault="007C75C1" w:rsidP="007A069A">
      <w:pPr>
        <w:pStyle w:val="BodyText"/>
        <w:numPr>
          <w:ilvl w:val="0"/>
          <w:numId w:val="4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przepływomierz w komorze pomiarowej – 1 szt.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Powyższe urządzenia – zasilane z </w:t>
      </w:r>
      <w:r>
        <w:rPr>
          <w:rFonts w:ascii="Times New Roman" w:hAnsi="Times New Roman" w:cs="Times New Roman"/>
          <w:b/>
          <w:bCs/>
          <w:sz w:val="24"/>
          <w:szCs w:val="24"/>
        </w:rPr>
        <w:t>rozdzielnicy technologicznej oczyszczalni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75C1" w:rsidRDefault="007C75C1" w:rsidP="007A069A">
      <w:pPr>
        <w:pStyle w:val="BodyText"/>
        <w:numPr>
          <w:ilvl w:val="0"/>
          <w:numId w:val="4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Oświetlenie oczyszczalni ścieków - zasilane z rozdzielnicy obiektu (wyjątkowo, za zgodą dostawcy - z rozdzielnicy technologicznej oczyszczalni);</w:t>
      </w:r>
    </w:p>
    <w:p w:rsidR="007C75C1" w:rsidRDefault="007C75C1" w:rsidP="007A069A">
      <w:pPr>
        <w:pStyle w:val="BodyText"/>
        <w:numPr>
          <w:ilvl w:val="0"/>
          <w:numId w:val="4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napęd wciągnika kraty koszowej - zasilane z rozdzielnicy obiektu (wyjątkowo, za zgodą dostawcy - z rozdzielnicy technologicznej oczyszczalni, lub z rozdzielnicy pompowni)</w:t>
      </w:r>
    </w:p>
    <w:p w:rsidR="007C75C1" w:rsidRDefault="007C75C1" w:rsidP="007A069A">
      <w:pPr>
        <w:pStyle w:val="BodyText"/>
        <w:numPr>
          <w:ilvl w:val="0"/>
          <w:numId w:val="43"/>
        </w:numPr>
        <w:spacing w:line="360" w:lineRule="auto"/>
        <w:rPr>
          <w:rFonts w:ascii="Times New Roman" w:hAnsi="Times New Roman" w:cs="Times New Roman"/>
          <w:sz w:val="24"/>
          <w:szCs w:val="24"/>
        </w:rPr>
        <w:sectPr w:rsidR="007C75C1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417" w:bottom="1417" w:left="1417" w:header="708" w:footer="708" w:gutter="0"/>
          <w:cols w:space="708"/>
          <w:titlePg/>
        </w:sectPr>
      </w:pPr>
      <w:r>
        <w:rPr>
          <w:rFonts w:ascii="Times New Roman" w:hAnsi="Times New Roman" w:cs="Times New Roman"/>
          <w:sz w:val="24"/>
          <w:szCs w:val="24"/>
        </w:rPr>
        <w:t>Włączyć elementy sterująco-kontrolne oczyszczalni (sygnał z przepływomierza w komorze KP, sygnał sondy osadu w OW) w projektowane obwody główne jw.</w:t>
      </w:r>
    </w:p>
    <w:tbl>
      <w:tblPr>
        <w:tblW w:w="14025" w:type="dxa"/>
        <w:tblInd w:w="2" w:type="dxa"/>
        <w:tblCellMar>
          <w:left w:w="10" w:type="dxa"/>
          <w:right w:w="10" w:type="dxa"/>
        </w:tblCellMar>
        <w:tblLook w:val="0000"/>
      </w:tblPr>
      <w:tblGrid>
        <w:gridCol w:w="1878"/>
        <w:gridCol w:w="2426"/>
        <w:gridCol w:w="701"/>
        <w:gridCol w:w="1631"/>
        <w:gridCol w:w="1809"/>
        <w:gridCol w:w="2419"/>
        <w:gridCol w:w="1618"/>
        <w:gridCol w:w="1590"/>
      </w:tblGrid>
      <w:tr w:rsidR="007C75C1">
        <w:trPr>
          <w:trHeight w:val="269"/>
        </w:trPr>
        <w:tc>
          <w:tcPr>
            <w:tcW w:w="14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bookmarkEnd w:id="62"/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b/>
                <w:bCs/>
                <w:i/>
                <w:iCs/>
              </w:rPr>
              <w:t>Tab. 3. ZESTAWIENIE ZAPOTRZEBOWANIA MOCY ELEKTRYCZNEJ</w:t>
            </w:r>
          </w:p>
        </w:tc>
      </w:tr>
      <w:tr w:rsidR="007C75C1">
        <w:trPr>
          <w:trHeight w:val="448"/>
        </w:trPr>
        <w:tc>
          <w:tcPr>
            <w:tcW w:w="186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Urządzenie</w:t>
            </w:r>
          </w:p>
        </w:tc>
        <w:tc>
          <w:tcPr>
            <w:tcW w:w="2402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Typ urządzenia</w:t>
            </w:r>
          </w:p>
        </w:tc>
        <w:tc>
          <w:tcPr>
            <w:tcW w:w="69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Ilość </w:t>
            </w:r>
          </w:p>
        </w:tc>
        <w:tc>
          <w:tcPr>
            <w:tcW w:w="161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Moc jednostkowa</w:t>
            </w:r>
          </w:p>
        </w:tc>
        <w:tc>
          <w:tcPr>
            <w:tcW w:w="179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Moc zainstalowana</w:t>
            </w:r>
          </w:p>
        </w:tc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Tryb pracy</w:t>
            </w:r>
          </w:p>
        </w:tc>
        <w:tc>
          <w:tcPr>
            <w:tcW w:w="16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Szacunkowy czas pracy</w:t>
            </w:r>
          </w:p>
        </w:tc>
        <w:tc>
          <w:tcPr>
            <w:tcW w:w="1575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szacunkowe zużycie energii</w:t>
            </w:r>
          </w:p>
        </w:tc>
      </w:tr>
      <w:tr w:rsidR="007C75C1">
        <w:trPr>
          <w:trHeight w:val="448"/>
        </w:trPr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6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6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7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6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5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</w:tr>
      <w:tr w:rsidR="007C75C1">
        <w:trPr>
          <w:trHeight w:val="153"/>
        </w:trPr>
        <w:tc>
          <w:tcPr>
            <w:tcW w:w="18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2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  <w:b/>
                <w:bCs/>
              </w:rPr>
            </w:pPr>
          </w:p>
        </w:tc>
        <w:tc>
          <w:tcPr>
            <w:tcW w:w="69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[kpl.]</w:t>
            </w:r>
          </w:p>
        </w:tc>
        <w:tc>
          <w:tcPr>
            <w:tcW w:w="161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[kW]</w:t>
            </w:r>
          </w:p>
        </w:tc>
        <w:tc>
          <w:tcPr>
            <w:tcW w:w="179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[kW]</w:t>
            </w:r>
          </w:p>
        </w:tc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[-]</w:t>
            </w:r>
          </w:p>
        </w:tc>
        <w:tc>
          <w:tcPr>
            <w:tcW w:w="16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[h/d]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[kWh/d] </w:t>
            </w:r>
          </w:p>
        </w:tc>
      </w:tr>
      <w:tr w:rsidR="007C75C1">
        <w:trPr>
          <w:trHeight w:val="227"/>
        </w:trPr>
        <w:tc>
          <w:tcPr>
            <w:tcW w:w="14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b/>
                <w:bCs/>
              </w:rPr>
              <w:t>2×</w:t>
            </w:r>
            <w:r>
              <w:rPr>
                <w:b/>
                <w:bCs/>
                <w:i/>
                <w:iCs/>
              </w:rPr>
              <w:t xml:space="preserve"> (OW50)</w:t>
            </w:r>
          </w:p>
        </w:tc>
      </w:tr>
      <w:tr w:rsidR="007C75C1">
        <w:trPr>
          <w:trHeight w:val="227"/>
        </w:trPr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pompa dozująca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zatapialna do wody brudnej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2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0,25</w:t>
            </w:r>
          </w:p>
        </w:tc>
        <w:tc>
          <w:tcPr>
            <w:tcW w:w="17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0,25</w:t>
            </w:r>
          </w:p>
        </w:tc>
        <w:tc>
          <w:tcPr>
            <w:tcW w:w="2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praca cykliczna</w:t>
            </w:r>
          </w:p>
        </w:tc>
        <w:tc>
          <w:tcPr>
            <w:tcW w:w="16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9,8</w:t>
            </w:r>
          </w:p>
        </w:tc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4,43</w:t>
            </w:r>
          </w:p>
        </w:tc>
      </w:tr>
      <w:tr w:rsidR="007C75C1">
        <w:trPr>
          <w:trHeight w:val="227"/>
        </w:trPr>
        <w:tc>
          <w:tcPr>
            <w:tcW w:w="14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b/>
                <w:bCs/>
                <w:i/>
                <w:iCs/>
              </w:rPr>
              <w:t>2×ZB1 (złoże zraszane 50 m</w:t>
            </w:r>
            <w:r>
              <w:rPr>
                <w:b/>
                <w:bCs/>
                <w:i/>
                <w:iCs/>
                <w:vertAlign w:val="superscript"/>
              </w:rPr>
              <w:t>3</w:t>
            </w:r>
            <w:r>
              <w:rPr>
                <w:b/>
                <w:bCs/>
                <w:i/>
                <w:iCs/>
              </w:rPr>
              <w:t xml:space="preserve"> każde) + 2×ZB2 (złoże zraszane 21,6m</w:t>
            </w:r>
            <w:r>
              <w:rPr>
                <w:b/>
                <w:bCs/>
                <w:i/>
                <w:iCs/>
                <w:vertAlign w:val="superscript"/>
              </w:rPr>
              <w:t>3</w:t>
            </w:r>
            <w:r>
              <w:rPr>
                <w:b/>
                <w:bCs/>
                <w:i/>
                <w:iCs/>
              </w:rPr>
              <w:t xml:space="preserve"> każde)</w:t>
            </w:r>
          </w:p>
        </w:tc>
      </w:tr>
      <w:tr w:rsidR="007C75C1">
        <w:trPr>
          <w:trHeight w:val="315"/>
        </w:trPr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pompa zraszania</w:t>
            </w:r>
          </w:p>
        </w:tc>
        <w:tc>
          <w:tcPr>
            <w:tcW w:w="24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zatapialna, do wody brudnej</w:t>
            </w:r>
          </w:p>
        </w:tc>
        <w:tc>
          <w:tcPr>
            <w:tcW w:w="69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4</w:t>
            </w:r>
          </w:p>
        </w:tc>
        <w:tc>
          <w:tcPr>
            <w:tcW w:w="161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1,1</w:t>
            </w:r>
          </w:p>
        </w:tc>
        <w:tc>
          <w:tcPr>
            <w:tcW w:w="1791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4,4</w:t>
            </w:r>
          </w:p>
        </w:tc>
        <w:tc>
          <w:tcPr>
            <w:tcW w:w="254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sterowanie czasowe każdej z pomp; przypadkowo może nastąpić włączenie jednoczesne</w:t>
            </w:r>
          </w:p>
        </w:tc>
        <w:tc>
          <w:tcPr>
            <w:tcW w:w="16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19,2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59,14</w:t>
            </w:r>
          </w:p>
        </w:tc>
      </w:tr>
      <w:tr w:rsidR="007C75C1">
        <w:trPr>
          <w:trHeight w:val="315"/>
        </w:trPr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pompa zraszania</w:t>
            </w:r>
          </w:p>
        </w:tc>
        <w:tc>
          <w:tcPr>
            <w:tcW w:w="24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zatapialna, do wody brudnej</w:t>
            </w:r>
          </w:p>
        </w:tc>
        <w:tc>
          <w:tcPr>
            <w:tcW w:w="69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2</w:t>
            </w:r>
          </w:p>
        </w:tc>
        <w:tc>
          <w:tcPr>
            <w:tcW w:w="161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0,75</w:t>
            </w:r>
          </w:p>
        </w:tc>
        <w:tc>
          <w:tcPr>
            <w:tcW w:w="1791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1,5</w:t>
            </w:r>
          </w:p>
        </w:tc>
        <w:tc>
          <w:tcPr>
            <w:tcW w:w="2547" w:type="dxa"/>
            <w:vMerge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</w:p>
        </w:tc>
        <w:tc>
          <w:tcPr>
            <w:tcW w:w="16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19,2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20,16</w:t>
            </w:r>
          </w:p>
        </w:tc>
      </w:tr>
      <w:tr w:rsidR="007C75C1">
        <w:trPr>
          <w:trHeight w:val="315"/>
        </w:trPr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pompa recyrkulacji osadów</w:t>
            </w:r>
          </w:p>
        </w:tc>
        <w:tc>
          <w:tcPr>
            <w:tcW w:w="24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zatapialna, do wody brudnej</w:t>
            </w:r>
          </w:p>
        </w:tc>
        <w:tc>
          <w:tcPr>
            <w:tcW w:w="69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6</w:t>
            </w:r>
          </w:p>
        </w:tc>
        <w:tc>
          <w:tcPr>
            <w:tcW w:w="161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0,25</w:t>
            </w:r>
          </w:p>
        </w:tc>
        <w:tc>
          <w:tcPr>
            <w:tcW w:w="1791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1,5</w:t>
            </w:r>
          </w:p>
        </w:tc>
        <w:tc>
          <w:tcPr>
            <w:tcW w:w="2547" w:type="dxa"/>
            <w:vMerge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</w:p>
        </w:tc>
        <w:tc>
          <w:tcPr>
            <w:tcW w:w="16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0,27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0,28</w:t>
            </w:r>
          </w:p>
        </w:tc>
      </w:tr>
      <w:tr w:rsidR="007C75C1">
        <w:trPr>
          <w:trHeight w:val="315"/>
        </w:trPr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wentylator</w:t>
            </w:r>
          </w:p>
        </w:tc>
        <w:tc>
          <w:tcPr>
            <w:tcW w:w="24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promieniowy</w:t>
            </w:r>
          </w:p>
        </w:tc>
        <w:tc>
          <w:tcPr>
            <w:tcW w:w="69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4</w:t>
            </w:r>
          </w:p>
        </w:tc>
        <w:tc>
          <w:tcPr>
            <w:tcW w:w="161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0,09</w:t>
            </w:r>
          </w:p>
        </w:tc>
        <w:tc>
          <w:tcPr>
            <w:tcW w:w="1791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0,36</w:t>
            </w:r>
          </w:p>
        </w:tc>
        <w:tc>
          <w:tcPr>
            <w:tcW w:w="2547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Praca ciągła</w:t>
            </w:r>
          </w:p>
        </w:tc>
        <w:tc>
          <w:tcPr>
            <w:tcW w:w="16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24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6,05</w:t>
            </w:r>
          </w:p>
        </w:tc>
      </w:tr>
      <w:tr w:rsidR="007C75C1">
        <w:trPr>
          <w:trHeight w:val="315"/>
        </w:trPr>
        <w:tc>
          <w:tcPr>
            <w:tcW w:w="14087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b/>
                <w:bCs/>
                <w:i/>
                <w:iCs/>
              </w:rPr>
              <w:t>KOMORA SEDYMETACYJNA 1 x (KS)</w:t>
            </w:r>
          </w:p>
        </w:tc>
      </w:tr>
      <w:tr w:rsidR="007C75C1">
        <w:trPr>
          <w:trHeight w:val="315"/>
        </w:trPr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pompa recyrkulacji osadów</w:t>
            </w:r>
          </w:p>
        </w:tc>
        <w:tc>
          <w:tcPr>
            <w:tcW w:w="24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zatapialna, do wody brudnej</w:t>
            </w:r>
          </w:p>
        </w:tc>
        <w:tc>
          <w:tcPr>
            <w:tcW w:w="69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1</w:t>
            </w:r>
          </w:p>
        </w:tc>
        <w:tc>
          <w:tcPr>
            <w:tcW w:w="161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0,25</w:t>
            </w:r>
          </w:p>
        </w:tc>
        <w:tc>
          <w:tcPr>
            <w:tcW w:w="1791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0,25</w:t>
            </w:r>
          </w:p>
        </w:tc>
        <w:tc>
          <w:tcPr>
            <w:tcW w:w="2547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sterowanie czasowe</w:t>
            </w:r>
          </w:p>
        </w:tc>
        <w:tc>
          <w:tcPr>
            <w:tcW w:w="1602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0,27</w:t>
            </w:r>
          </w:p>
        </w:tc>
        <w:tc>
          <w:tcPr>
            <w:tcW w:w="1575" w:type="dxa"/>
            <w:tcBorders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0,05</w:t>
            </w:r>
          </w:p>
        </w:tc>
      </w:tr>
      <w:tr w:rsidR="007C75C1">
        <w:trPr>
          <w:trHeight w:val="284"/>
        </w:trPr>
        <w:tc>
          <w:tcPr>
            <w:tcW w:w="140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KOMORA POMIAROWA 1 x (KP)</w:t>
            </w:r>
          </w:p>
        </w:tc>
      </w:tr>
      <w:tr w:rsidR="007C75C1">
        <w:trPr>
          <w:trHeight w:val="315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Przepływomierz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Elektromagnetyczny, dn50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0,015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0,015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praca ciągła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24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0,36</w:t>
            </w:r>
          </w:p>
        </w:tc>
      </w:tr>
      <w:tr w:rsidR="007C75C1">
        <w:trPr>
          <w:trHeight w:val="315"/>
        </w:trPr>
        <w:tc>
          <w:tcPr>
            <w:tcW w:w="140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krata koszowa z napędem - do montażu w pompowni (opcja)</w:t>
            </w:r>
          </w:p>
        </w:tc>
      </w:tr>
      <w:tr w:rsidR="007C75C1">
        <w:trPr>
          <w:trHeight w:val="315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Wciągnik elektryczny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SHZ 500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0,55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C75C1" w:rsidRDefault="007C75C1">
            <w:pPr>
              <w:pStyle w:val="BodyText"/>
              <w:spacing w:line="360" w:lineRule="auto"/>
            </w:pPr>
            <w:r>
              <w:t>0,55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sporadyczna, wciągnik załączany ręcznie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0,15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0,08</w:t>
            </w:r>
          </w:p>
        </w:tc>
      </w:tr>
      <w:tr w:rsidR="007C75C1">
        <w:trPr>
          <w:trHeight w:val="315"/>
        </w:trPr>
        <w:tc>
          <w:tcPr>
            <w:tcW w:w="140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rFonts w:cs="Times New Roman"/>
              </w:rPr>
            </w:pPr>
            <w:r>
              <w:rPr>
                <w:b/>
                <w:bCs/>
                <w:i/>
                <w:iCs/>
              </w:rPr>
              <w:t>Oświetlenie</w:t>
            </w:r>
          </w:p>
        </w:tc>
      </w:tr>
      <w:tr w:rsidR="007C75C1">
        <w:trPr>
          <w:trHeight w:val="315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rPr>
                <w:rFonts w:cs="Times New Roman"/>
              </w:rPr>
              <w:t> </w:t>
            </w:r>
            <w:r>
              <w:t>Latarnie zewnętrzne*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 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0,15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0,3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czujniki zmierzchowe/lub i załączane ręcznie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8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</w:pPr>
            <w:r>
              <w:t>2,4</w:t>
            </w:r>
          </w:p>
        </w:tc>
      </w:tr>
      <w:tr w:rsidR="007C75C1">
        <w:trPr>
          <w:trHeight w:val="227"/>
        </w:trPr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RAZEM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………….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75C1" w:rsidRDefault="007C75C1">
            <w:pPr>
              <w:pStyle w:val="BodyText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…………….</w:t>
            </w:r>
          </w:p>
        </w:tc>
      </w:tr>
    </w:tbl>
    <w:p w:rsidR="007C75C1" w:rsidRDefault="007C75C1">
      <w:pPr>
        <w:pStyle w:val="BodyText"/>
        <w:spacing w:line="360" w:lineRule="auto"/>
      </w:pPr>
      <w:bookmarkStart w:id="65" w:name="_Toc302477135"/>
      <w:bookmarkStart w:id="66" w:name="_Toc344978404"/>
      <w:r>
        <w:t>* - dane szacunkowe, szczegóły zależne od rozwiązań przyjętych projekcie branży elektrycznej</w:t>
      </w:r>
    </w:p>
    <w:p w:rsidR="007C75C1" w:rsidRDefault="007C75C1">
      <w:pPr>
        <w:pStyle w:val="BodyText"/>
        <w:spacing w:line="360" w:lineRule="auto"/>
        <w:rPr>
          <w:rFonts w:cs="Times New Roman"/>
          <w:b/>
          <w:bCs/>
        </w:rPr>
        <w:sectPr w:rsidR="007C75C1">
          <w:headerReference w:type="default" r:id="rId19"/>
          <w:footerReference w:type="default" r:id="rId20"/>
          <w:headerReference w:type="first" r:id="rId21"/>
          <w:footerReference w:type="first" r:id="rId22"/>
          <w:pgSz w:w="16838" w:h="11906" w:orient="landscape"/>
          <w:pgMar w:top="1560" w:right="1418" w:bottom="567" w:left="1418" w:header="708" w:footer="708" w:gutter="0"/>
          <w:cols w:space="708"/>
          <w:titlePg/>
        </w:sectPr>
      </w:pPr>
      <w:bookmarkStart w:id="67" w:name="_Toc302477134"/>
    </w:p>
    <w:p w:rsidR="007C75C1" w:rsidRDefault="007C75C1" w:rsidP="007A069A">
      <w:pPr>
        <w:pStyle w:val="BodyText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68" w:name="_Toc444765911"/>
      <w:bookmarkEnd w:id="67"/>
      <w:r>
        <w:rPr>
          <w:rFonts w:ascii="Times New Roman" w:hAnsi="Times New Roman" w:cs="Times New Roman"/>
          <w:b/>
          <w:bCs/>
          <w:sz w:val="24"/>
          <w:szCs w:val="24"/>
        </w:rPr>
        <w:t>Wytyczne eksploatacyjne</w:t>
      </w:r>
      <w:bookmarkEnd w:id="65"/>
      <w:bookmarkEnd w:id="66"/>
      <w:bookmarkEnd w:id="68"/>
    </w:p>
    <w:p w:rsidR="007C75C1" w:rsidRDefault="007C75C1" w:rsidP="007A069A">
      <w:pPr>
        <w:pStyle w:val="BodyText"/>
        <w:numPr>
          <w:ilvl w:val="1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69" w:name="_Toc302477136"/>
      <w:bookmarkStart w:id="70" w:name="_Toc344978405"/>
      <w:bookmarkStart w:id="71" w:name="_Toc444765912"/>
      <w:r>
        <w:rPr>
          <w:rFonts w:ascii="Times New Roman" w:hAnsi="Times New Roman" w:cs="Times New Roman"/>
          <w:b/>
          <w:bCs/>
          <w:sz w:val="24"/>
          <w:szCs w:val="24"/>
        </w:rPr>
        <w:t>Podstawowe czynności eksploatacyjne</w:t>
      </w:r>
      <w:bookmarkEnd w:id="69"/>
      <w:bookmarkEnd w:id="70"/>
      <w:bookmarkEnd w:id="71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najbardziej podstawowych zabiegów eksploatacyjnych warunkujących prawidłowe funkcjonowanie oczyszczalni ścieków należą:</w:t>
      </w:r>
    </w:p>
    <w:p w:rsidR="007C75C1" w:rsidRDefault="007C75C1" w:rsidP="007A069A">
      <w:pPr>
        <w:pStyle w:val="BodyText"/>
        <w:numPr>
          <w:ilvl w:val="0"/>
          <w:numId w:val="4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kontrolowanie poziomu osadu w osadniku wstępnym OW,</w:t>
      </w:r>
    </w:p>
    <w:p w:rsidR="007C75C1" w:rsidRDefault="007C75C1" w:rsidP="007A069A">
      <w:pPr>
        <w:pStyle w:val="BodyText"/>
        <w:numPr>
          <w:ilvl w:val="0"/>
          <w:numId w:val="4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bieżące usuwanie kożucha poprzez jego rozbijanie oraz topienie,</w:t>
      </w:r>
    </w:p>
    <w:p w:rsidR="007C75C1" w:rsidRDefault="007C75C1" w:rsidP="007A069A">
      <w:pPr>
        <w:pStyle w:val="BodyText"/>
        <w:numPr>
          <w:ilvl w:val="0"/>
          <w:numId w:val="4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okresowy wywóz osadów przefermentowanych z komór osadnika OW,</w:t>
      </w:r>
    </w:p>
    <w:p w:rsidR="007C75C1" w:rsidRDefault="007C75C1" w:rsidP="007A069A">
      <w:pPr>
        <w:pStyle w:val="BodyText"/>
        <w:numPr>
          <w:ilvl w:val="0"/>
          <w:numId w:val="4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czyszczenie prewentera w osadniku OW, </w:t>
      </w:r>
    </w:p>
    <w:p w:rsidR="007C75C1" w:rsidRDefault="007C75C1" w:rsidP="007A069A">
      <w:pPr>
        <w:pStyle w:val="BodyText"/>
        <w:numPr>
          <w:ilvl w:val="0"/>
          <w:numId w:val="4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kontrola wizualna zasilania i załączania urządzeń elektrycznych takich jak pompy, wentylator, itp. (czy urządzenia się załączają zgodnie z nastawami, czy np. palą się lamki sygnalizujące awarię),</w:t>
      </w:r>
    </w:p>
    <w:p w:rsidR="007C75C1" w:rsidRDefault="007C75C1" w:rsidP="007A069A">
      <w:pPr>
        <w:pStyle w:val="BodyText"/>
        <w:numPr>
          <w:ilvl w:val="0"/>
          <w:numId w:val="4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kontrola wizualna oraz okresowe mechaniczne przeczyszczenie zraszaczy na złożach biologicznych.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W okresach małego dopływu ścieków (poza sezonem turystycznym), gdy ich dopływ trwale spadnie do poziomu ok. 40m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/d lub mniej – czas zatrzymania ściekowe w osadnikach wstępnych może znacząco wzrosnąć, co z kolei może spowodować zagniwanie ścieków w osadnikach. Dla przeciwdziałania temu zjawisku </w:t>
      </w:r>
      <w:r>
        <w:rPr>
          <w:rFonts w:ascii="Times New Roman" w:hAnsi="Times New Roman" w:cs="Times New Roman"/>
          <w:b/>
          <w:bCs/>
          <w:sz w:val="24"/>
          <w:szCs w:val="24"/>
        </w:rPr>
        <w:t>zaleca się tymczasowe odcięcie</w:t>
      </w:r>
      <w:r>
        <w:rPr>
          <w:rFonts w:ascii="Times New Roman" w:hAnsi="Times New Roman" w:cs="Times New Roman"/>
          <w:sz w:val="24"/>
          <w:szCs w:val="24"/>
        </w:rPr>
        <w:t xml:space="preserve"> zasilania </w:t>
      </w:r>
      <w:r>
        <w:rPr>
          <w:rFonts w:ascii="Times New Roman" w:hAnsi="Times New Roman" w:cs="Times New Roman"/>
          <w:b/>
          <w:bCs/>
          <w:sz w:val="24"/>
          <w:szCs w:val="24"/>
        </w:rPr>
        <w:t>1 osadnika</w:t>
      </w:r>
      <w:r>
        <w:rPr>
          <w:rFonts w:ascii="Times New Roman" w:hAnsi="Times New Roman" w:cs="Times New Roman"/>
          <w:sz w:val="24"/>
          <w:szCs w:val="24"/>
        </w:rPr>
        <w:t xml:space="preserve"> w studni rozdzielczej (np. korkiem kanalizacyjnym) oraz </w:t>
      </w:r>
      <w:r>
        <w:rPr>
          <w:rFonts w:ascii="Times New Roman" w:hAnsi="Times New Roman" w:cs="Times New Roman"/>
          <w:b/>
          <w:bCs/>
          <w:sz w:val="24"/>
          <w:szCs w:val="24"/>
        </w:rPr>
        <w:t>otwarcie zasuwy na spince instalacyjnej łączącej 2 ciągi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75C1" w:rsidRDefault="007C75C1">
      <w:pPr>
        <w:pStyle w:val="BodyText"/>
        <w:spacing w:line="360" w:lineRule="auto"/>
        <w:rPr>
          <w:rFonts w:cs="Times New Roman"/>
        </w:rPr>
      </w:pPr>
      <w:r>
        <w:rPr>
          <w:rFonts w:ascii="Times New Roman" w:hAnsi="Times New Roman" w:cs="Times New Roman"/>
          <w:sz w:val="24"/>
          <w:szCs w:val="24"/>
        </w:rPr>
        <w:t>Gdy ilość ścieków wzrośnie do ok. 2/3 ilości sezonowej (&gt;50m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/d) – wyłączony osadnik należy przywrócić do pracy, a </w:t>
      </w:r>
      <w:r>
        <w:rPr>
          <w:rFonts w:ascii="Times New Roman" w:hAnsi="Times New Roman" w:cs="Times New Roman"/>
          <w:b/>
          <w:bCs/>
          <w:sz w:val="24"/>
          <w:szCs w:val="24"/>
        </w:rPr>
        <w:t>zasuwę pomiędzy ciągami – zamknąć</w:t>
      </w:r>
      <w:r>
        <w:rPr>
          <w:rFonts w:ascii="Times New Roman" w:hAnsi="Times New Roman" w:cs="Times New Roman"/>
          <w:sz w:val="24"/>
          <w:szCs w:val="24"/>
        </w:rPr>
        <w:t>. W kolejnym okresie poza sezonowym – powtórzyć operację jak wyżej zamieniając osadniki (odciąć ten, który poprzednio pracował, a eksploatować ten, który poprzednio był wyłączony). Powyższe zapewni wyrównaną pracę obydwu osadników w skali roku.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Szczegółowe zalecenia eksploatacyjne zawierają instrukcje dostarczane przez producentów i dostawców podzespołów i urządzeń, na podstawie których Wykonawca powinien opracować kompleksową instrukcję obsługi.</w:t>
      </w:r>
    </w:p>
    <w:p w:rsidR="007C75C1" w:rsidRDefault="007C75C1" w:rsidP="007A069A">
      <w:pPr>
        <w:pStyle w:val="BodyText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72" w:name="_Toc302477138"/>
      <w:bookmarkStart w:id="73" w:name="_Toc344978406"/>
      <w:bookmarkStart w:id="74" w:name="_Toc444765913"/>
      <w:r>
        <w:rPr>
          <w:rFonts w:ascii="Times New Roman" w:hAnsi="Times New Roman" w:cs="Times New Roman"/>
          <w:b/>
          <w:bCs/>
          <w:sz w:val="24"/>
          <w:szCs w:val="24"/>
        </w:rPr>
        <w:t>Warunki ochrony przeciwpożarowej</w:t>
      </w:r>
      <w:bookmarkEnd w:id="72"/>
      <w:bookmarkEnd w:id="73"/>
      <w:bookmarkEnd w:id="74"/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 projektowanego obiektu.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75C1" w:rsidRDefault="007C75C1">
      <w:pPr>
        <w:pStyle w:val="BodyText3"/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VII. WYKONAWSTWO ROBÓT ZIEMNYCH</w:t>
      </w:r>
    </w:p>
    <w:p w:rsidR="007C75C1" w:rsidRDefault="007C75C1">
      <w:pPr>
        <w:pStyle w:val="BodyTex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Zasyp rurociągów składa się z dwóch warstw:</w:t>
      </w:r>
    </w:p>
    <w:p w:rsidR="007C75C1" w:rsidRDefault="007C75C1" w:rsidP="007A069A">
      <w:pPr>
        <w:numPr>
          <w:ilvl w:val="0"/>
          <w:numId w:val="47"/>
        </w:numPr>
        <w:spacing w:line="360" w:lineRule="auto"/>
        <w:jc w:val="both"/>
      </w:pPr>
      <w:r>
        <w:t>warstwy ochronnej rury – tzw. osypki</w:t>
      </w:r>
    </w:p>
    <w:p w:rsidR="007C75C1" w:rsidRDefault="007C75C1" w:rsidP="007A069A">
      <w:pPr>
        <w:numPr>
          <w:ilvl w:val="0"/>
          <w:numId w:val="47"/>
        </w:numPr>
        <w:spacing w:line="360" w:lineRule="auto"/>
        <w:jc w:val="both"/>
      </w:pPr>
      <w:r>
        <w:t>warstwy wypełniającej do powierzchni terenu lub wymaganej rzędnej.</w:t>
      </w:r>
    </w:p>
    <w:p w:rsidR="007C75C1" w:rsidRDefault="007C75C1">
      <w:pPr>
        <w:pStyle w:val="BodyTextIndent3"/>
        <w:spacing w:line="360" w:lineRule="auto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Zasyp rurociągów przeprowadza się w trzech etapach. Etap I to wykonanie warstwy ochronnej rury z wyłączeniem odcinków na złączach, etap II – po próbie szczelności złącz rur wykonanie warstwy ochronnej w miejscach połączeń i warstwy redystrybucji obciążeń, etap III to zasyp wykopu gruntem sypkim warstwami z jednoczesnym zagęszczeniem i rozbiórka umocnień i rozpór ścian wykopów. </w:t>
      </w:r>
    </w:p>
    <w:p w:rsidR="007C75C1" w:rsidRDefault="007C75C1">
      <w:pPr>
        <w:pStyle w:val="BodyTextIndent3"/>
        <w:spacing w:line="360" w:lineRule="auto"/>
        <w:ind w:left="0" w:firstLine="708"/>
        <w:jc w:val="both"/>
      </w:pPr>
      <w:r>
        <w:rPr>
          <w:sz w:val="24"/>
          <w:szCs w:val="24"/>
        </w:rPr>
        <w:t>Obsypkę piaskiem należy przeprowadzić 20cm ponad wierzch rurociągu. Całość zasypek prowadzić z zastosowaniem specjalistycznego sprzętu zagęszczającego. Wykopy zagęszczać do wskaźnika I</w:t>
      </w:r>
      <w:r>
        <w:rPr>
          <w:sz w:val="24"/>
          <w:szCs w:val="24"/>
          <w:vertAlign w:val="subscript"/>
        </w:rPr>
        <w:t>D</w:t>
      </w:r>
      <w:r>
        <w:rPr>
          <w:sz w:val="24"/>
          <w:szCs w:val="24"/>
        </w:rPr>
        <w:t xml:space="preserve"> min =1,00. Wykonawca winien przedstawić inwestorowi wyniki badań wskaźnika zagęszczenia gruntu. Z uwagi na dokonywanie obsypek kanałów gruntem piaszczystym wystąpią znaczne nadwyżki ilości mas ziemnych. </w:t>
      </w:r>
    </w:p>
    <w:p w:rsidR="007C75C1" w:rsidRDefault="007C75C1">
      <w:pPr>
        <w:spacing w:line="360" w:lineRule="auto"/>
        <w:jc w:val="both"/>
      </w:pPr>
      <w:r>
        <w:t xml:space="preserve">     Grunt stanowiący nadmiar nie nadaje się do wbudowania, więc należy go odwozić na wysyp wskazany przez inwestora, a na wysypie starannie rozplantować w sposób uzgodniony z inwestorem. </w:t>
      </w:r>
    </w:p>
    <w:p w:rsidR="007C75C1" w:rsidRDefault="007C75C1">
      <w:pPr>
        <w:pStyle w:val="Heading2"/>
        <w:spacing w:after="240"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VIII. UWAGI  DLA  WYKONAWCY</w:t>
      </w:r>
    </w:p>
    <w:p w:rsidR="007C75C1" w:rsidRDefault="007C75C1">
      <w:pPr>
        <w:spacing w:line="360" w:lineRule="auto"/>
        <w:ind w:left="360" w:hanging="360"/>
        <w:jc w:val="both"/>
      </w:pPr>
      <w:r>
        <w:t xml:space="preserve">1. Wytyczenia trasy sieci kanalizacji sanitarnej dokona uprawniona jednostka  geodezyjna  z  zachowaniem bezpiecznych odległości od istniejącego uzbrojenia podziemnego.                             </w:t>
      </w:r>
    </w:p>
    <w:p w:rsidR="007C75C1" w:rsidRDefault="007C75C1">
      <w:pPr>
        <w:spacing w:line="360" w:lineRule="auto"/>
        <w:ind w:left="360" w:hanging="360"/>
        <w:jc w:val="both"/>
      </w:pPr>
      <w:r>
        <w:t>2.  Przy  realizacji  robót  należy  przestrzegać  wymogów   określonych w: „Warunkach   technicznych   wykonania  i   odbioru  robót   budowlano -montażowych cz.II; Roboty instalacji sanitarnych i przemysłowych”. Szczególną uwagę należy zwrócić na przestrzeganie przepisów bhp.</w:t>
      </w:r>
    </w:p>
    <w:p w:rsidR="007C75C1" w:rsidRDefault="007C75C1">
      <w:pPr>
        <w:spacing w:line="360" w:lineRule="auto"/>
        <w:ind w:left="360" w:hanging="360"/>
        <w:jc w:val="both"/>
      </w:pPr>
      <w:r>
        <w:t xml:space="preserve">3. Należy wykonać przejścia i przejazdy dla ruchu pieszego i kołowego zgodnie z obowiązującymi przepisami w zakresie bhp. Przejścia wykonać wraz z barierami ochronnymi. </w:t>
      </w:r>
    </w:p>
    <w:p w:rsidR="007C75C1" w:rsidRDefault="007C75C1">
      <w:pPr>
        <w:spacing w:line="360" w:lineRule="auto"/>
        <w:ind w:left="360" w:hanging="360"/>
        <w:jc w:val="both"/>
      </w:pPr>
      <w:r>
        <w:t>4.  Odsłonięte  w  czasie prowadzenia  robót  istniejące urządzenia podziemne należy zabezpieczyć przed uszkodzeniem oraz zawiadomić Firmy,  które te urządzenia eksploatują.</w:t>
      </w:r>
    </w:p>
    <w:p w:rsidR="007C75C1" w:rsidRDefault="007C75C1">
      <w:pPr>
        <w:spacing w:line="360" w:lineRule="auto"/>
        <w:ind w:left="360" w:hanging="360"/>
        <w:jc w:val="both"/>
      </w:pPr>
      <w:r>
        <w:t>5.  Wykonane odcinki sieci kanalizacji sanitarnej przed zasypaniem zgłosić do zainwentaryzowania  służbie geodezyjnej, a następnie do odbioru technicznego przez Inspektora Nadzoru.</w:t>
      </w:r>
    </w:p>
    <w:p w:rsidR="007C75C1" w:rsidRDefault="007C75C1">
      <w:pPr>
        <w:spacing w:line="360" w:lineRule="auto"/>
        <w:ind w:left="360" w:hanging="360"/>
        <w:jc w:val="both"/>
      </w:pPr>
      <w:r>
        <w:t>6.   Teren  budowy  należy właściwie  oznakować,  wykopy zabezpieczyć wzdłuż i od czoła. Z chwilą zapadnięcia zmroku - wykopy oświetlić.</w:t>
      </w:r>
    </w:p>
    <w:p w:rsidR="007C75C1" w:rsidRDefault="007C75C1">
      <w:pPr>
        <w:spacing w:line="360" w:lineRule="auto"/>
        <w:ind w:left="360" w:hanging="360"/>
        <w:jc w:val="both"/>
      </w:pPr>
      <w:r>
        <w:t>7.   Zmiany   w  stosunku  do  dokumentacji  technicznej wynikające z technologii robót lub nieznanych w czasie projektowania warunków miejscowych, będą  uzgodnione  bezpośrednio  w czasie prowadzenia robót z projektantem i inspektorem nadzoru.</w:t>
      </w:r>
    </w:p>
    <w:p w:rsidR="007C75C1" w:rsidRDefault="007C75C1">
      <w:pPr>
        <w:spacing w:line="360" w:lineRule="auto"/>
        <w:jc w:val="both"/>
      </w:pPr>
      <w:r>
        <w:t>8.   Teren po zakończeniu robót należy doprowadzić do stanu pierwotnego.</w:t>
      </w:r>
    </w:p>
    <w:p w:rsidR="007C75C1" w:rsidRDefault="007C75C1">
      <w:pPr>
        <w:pStyle w:val="BodyTextIndent"/>
        <w:spacing w:line="360" w:lineRule="auto"/>
        <w:ind w:left="360" w:hanging="360"/>
        <w:jc w:val="both"/>
      </w:pPr>
      <w:r>
        <w:t>9.  Roboty  ziemne  należy wykonać zgodnie z przepisami zawartymi w normie   PN - 830/8836 - 02   „ Roboty  ziemne -   wykopy   otwarte   pod przewody wodociągowe i kanalizacyjne. Warunki  wykonania”.</w:t>
      </w:r>
    </w:p>
    <w:p w:rsidR="007C75C1" w:rsidRDefault="007C75C1">
      <w:pPr>
        <w:pStyle w:val="BodyTextIndent"/>
        <w:spacing w:line="360" w:lineRule="auto"/>
        <w:ind w:left="360" w:hanging="360"/>
        <w:jc w:val="both"/>
      </w:pPr>
      <w:r>
        <w:t xml:space="preserve">10. Roboty ziemne prowadzić w 80% mechaniczne i w 20% ręcznie  z zabezpieczeniem ścian wykopów zgodnie z obowiązującymi przepisami BHP w tym zakresie. </w:t>
      </w:r>
    </w:p>
    <w:p w:rsidR="007C75C1" w:rsidRDefault="007C75C1">
      <w:pPr>
        <w:spacing w:line="360" w:lineRule="auto"/>
        <w:jc w:val="both"/>
      </w:pPr>
    </w:p>
    <w:p w:rsidR="007C75C1" w:rsidRDefault="007C75C1">
      <w:pPr>
        <w:pageBreakBefore/>
        <w:suppressAutoHyphens w:val="0"/>
        <w:spacing w:after="200" w:line="276" w:lineRule="auto"/>
      </w:pPr>
    </w:p>
    <w:p w:rsidR="007C75C1" w:rsidRDefault="007C75C1">
      <w:pPr>
        <w:pStyle w:val="Heading1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 dotycząca bezpieczeństwa i ochrony zdrowia</w:t>
      </w:r>
    </w:p>
    <w:p w:rsidR="007C75C1" w:rsidRDefault="007C75C1">
      <w:pPr>
        <w:spacing w:line="360" w:lineRule="auto"/>
      </w:pPr>
    </w:p>
    <w:p w:rsidR="007C75C1" w:rsidRDefault="007C75C1">
      <w:pPr>
        <w:spacing w:line="360" w:lineRule="auto"/>
      </w:pPr>
    </w:p>
    <w:p w:rsidR="007C75C1" w:rsidRDefault="007C75C1">
      <w:pPr>
        <w:spacing w:line="360" w:lineRule="auto"/>
        <w:rPr>
          <w:b/>
          <w:bCs/>
        </w:rPr>
      </w:pPr>
      <w:r>
        <w:rPr>
          <w:b/>
          <w:bCs/>
        </w:rPr>
        <w:t>1. Nazwa i adres obiektu budowlanego</w:t>
      </w:r>
    </w:p>
    <w:p w:rsidR="007C75C1" w:rsidRDefault="007C75C1">
      <w:pPr>
        <w:spacing w:line="360" w:lineRule="auto"/>
      </w:pPr>
    </w:p>
    <w:p w:rsidR="007C75C1" w:rsidRDefault="007C75C1">
      <w:pPr>
        <w:pStyle w:val="BodyText"/>
        <w:tabs>
          <w:tab w:val="left" w:pos="4140"/>
        </w:tabs>
        <w:overflowPunct/>
        <w:autoSpaceDE/>
        <w:spacing w:line="36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Sieć kanalizacji sanitarnej wraz z przepompownią ścieków oraz oczyszczalnią ścieków w miejscowości Burkat oraz miejscowości Filice, Gm. Działdowo.</w:t>
      </w:r>
    </w:p>
    <w:p w:rsidR="007C75C1" w:rsidRDefault="007C75C1">
      <w:pPr>
        <w:spacing w:line="360" w:lineRule="auto"/>
        <w:jc w:val="both"/>
      </w:pPr>
    </w:p>
    <w:p w:rsidR="007C75C1" w:rsidRDefault="007C75C1">
      <w:pPr>
        <w:spacing w:line="360" w:lineRule="auto"/>
        <w:rPr>
          <w:b/>
          <w:bCs/>
        </w:rPr>
      </w:pPr>
      <w:r>
        <w:rPr>
          <w:b/>
          <w:bCs/>
        </w:rPr>
        <w:t>2. Nazwa inwestora oraz jego adres</w:t>
      </w:r>
    </w:p>
    <w:p w:rsidR="007C75C1" w:rsidRDefault="007C75C1">
      <w:pPr>
        <w:spacing w:line="360" w:lineRule="auto"/>
      </w:pPr>
    </w:p>
    <w:p w:rsidR="007C75C1" w:rsidRDefault="007C75C1">
      <w:pPr>
        <w:spacing w:line="360" w:lineRule="auto"/>
      </w:pPr>
      <w:r>
        <w:t>Gmina Działdowo</w:t>
      </w:r>
    </w:p>
    <w:p w:rsidR="007C75C1" w:rsidRDefault="007C75C1">
      <w:pPr>
        <w:pStyle w:val="BodyText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ul. Księżodworska 10</w:t>
      </w:r>
    </w:p>
    <w:p w:rsidR="007C75C1" w:rsidRDefault="007C75C1">
      <w:pPr>
        <w:pStyle w:val="BodyText3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13-200 Działdowo</w:t>
      </w:r>
    </w:p>
    <w:p w:rsidR="007C75C1" w:rsidRDefault="007C75C1">
      <w:pPr>
        <w:spacing w:line="360" w:lineRule="auto"/>
      </w:pPr>
    </w:p>
    <w:p w:rsidR="007C75C1" w:rsidRDefault="007C75C1">
      <w:pPr>
        <w:pStyle w:val="BodyText2"/>
        <w:spacing w:line="360" w:lineRule="auto"/>
        <w:jc w:val="both"/>
      </w:pPr>
      <w:r>
        <w:rPr>
          <w:b/>
          <w:bCs/>
        </w:rPr>
        <w:t>3. Zakres robót dla całego zamierzenia budowlanego oraz kolejność realizacji poszczególnych obiektów</w:t>
      </w:r>
    </w:p>
    <w:p w:rsidR="007C75C1" w:rsidRDefault="007C75C1">
      <w:pPr>
        <w:spacing w:line="360" w:lineRule="auto"/>
      </w:pPr>
    </w:p>
    <w:p w:rsidR="007C75C1" w:rsidRDefault="007C75C1">
      <w:pPr>
        <w:pStyle w:val="BodyText"/>
        <w:tabs>
          <w:tab w:val="left" w:pos="4140"/>
        </w:tabs>
        <w:overflowPunct/>
        <w:autoSpaceDE/>
        <w:spacing w:line="36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Projektuje się budowę sieci kanalizacji sanitarnej wraz z przepompownią i oczyszczalnią ścieków.</w:t>
      </w:r>
    </w:p>
    <w:p w:rsidR="007C75C1" w:rsidRDefault="007C75C1">
      <w:pPr>
        <w:pStyle w:val="Subtitl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Kolejność realizacji przedsięwzięcia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wytyczenie geodezyjne trasy kanalizacji sanitarnej;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roboty ziemne prowadzone w 80% mechanicznie i w 20% ręcznie - na odkład;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zabezpieczenie wykopów;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montaż sieci przewodów wodociągowych i kanalizacyjnych;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montaż przyłączy;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inwentaryzacja geodezyjna;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odbiór techniczny;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zasyp ręczny przewodów;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rozruch technologiczny;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przywrócenie terenu do stanu pierwotnego.</w:t>
      </w:r>
    </w:p>
    <w:p w:rsidR="007C75C1" w:rsidRDefault="007C75C1">
      <w:pPr>
        <w:spacing w:line="360" w:lineRule="auto"/>
        <w:jc w:val="both"/>
        <w:rPr>
          <w:b/>
          <w:bCs/>
        </w:rPr>
      </w:pPr>
    </w:p>
    <w:p w:rsidR="007C75C1" w:rsidRDefault="007C75C1">
      <w:pPr>
        <w:spacing w:line="360" w:lineRule="auto"/>
        <w:jc w:val="both"/>
        <w:rPr>
          <w:b/>
          <w:bCs/>
        </w:rPr>
      </w:pPr>
    </w:p>
    <w:p w:rsidR="007C75C1" w:rsidRDefault="007C75C1">
      <w:pPr>
        <w:spacing w:line="360" w:lineRule="auto"/>
        <w:jc w:val="both"/>
        <w:rPr>
          <w:b/>
          <w:bCs/>
        </w:rPr>
      </w:pPr>
    </w:p>
    <w:p w:rsidR="007C75C1" w:rsidRDefault="007C75C1">
      <w:pPr>
        <w:spacing w:line="360" w:lineRule="auto"/>
        <w:jc w:val="both"/>
        <w:rPr>
          <w:b/>
          <w:bCs/>
        </w:rPr>
      </w:pPr>
      <w:r>
        <w:rPr>
          <w:b/>
          <w:bCs/>
        </w:rPr>
        <w:t>4. Wykaz istniejących obiektów budowlanych</w:t>
      </w:r>
    </w:p>
    <w:p w:rsidR="007C75C1" w:rsidRDefault="007C75C1">
      <w:pPr>
        <w:spacing w:line="360" w:lineRule="auto"/>
      </w:pPr>
    </w:p>
    <w:p w:rsidR="007C75C1" w:rsidRDefault="007C75C1">
      <w:pPr>
        <w:spacing w:line="360" w:lineRule="auto"/>
        <w:jc w:val="both"/>
      </w:pPr>
      <w:r>
        <w:t>W pasie prowadzonych robót znajduje się sieć wodociągowa, energetyczna, telekomunikacyjna.</w:t>
      </w:r>
    </w:p>
    <w:p w:rsidR="007C75C1" w:rsidRDefault="007C75C1">
      <w:pPr>
        <w:spacing w:line="360" w:lineRule="auto"/>
        <w:ind w:left="360"/>
        <w:jc w:val="both"/>
      </w:pPr>
    </w:p>
    <w:p w:rsidR="007C75C1" w:rsidRDefault="007C75C1">
      <w:pPr>
        <w:pStyle w:val="BodyText2"/>
        <w:spacing w:line="360" w:lineRule="auto"/>
        <w:jc w:val="both"/>
        <w:rPr>
          <w:b/>
          <w:bCs/>
        </w:rPr>
      </w:pPr>
      <w:r>
        <w:rPr>
          <w:b/>
          <w:bCs/>
        </w:rPr>
        <w:t>5. Wskazanie elementów zagospodarowania działki lub terenu, które mogą stwarzać zagrożenie bezpieczeństwa i zdrowia ludzi</w:t>
      </w:r>
    </w:p>
    <w:p w:rsidR="007C75C1" w:rsidRDefault="007C75C1">
      <w:pPr>
        <w:spacing w:line="360" w:lineRule="auto"/>
      </w:pPr>
    </w:p>
    <w:p w:rsidR="007C75C1" w:rsidRDefault="007C75C1">
      <w:pPr>
        <w:spacing w:line="360" w:lineRule="auto"/>
        <w:jc w:val="both"/>
      </w:pPr>
      <w:r>
        <w:t xml:space="preserve">    Zagrożenie bezpieczeństwa i zdrowia ludzi mogą stwarzać następujące elementy zagospodarowania terenu: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wykopy na głębokości większej niż 1,5m;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montaż rur kanalizacyjnych,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montaż studni kanalizacyjnych, rewizyjnych, kaskadowych,</w:t>
      </w:r>
    </w:p>
    <w:p w:rsidR="007C75C1" w:rsidRDefault="007C75C1" w:rsidP="007A069A">
      <w:pPr>
        <w:numPr>
          <w:ilvl w:val="0"/>
          <w:numId w:val="48"/>
        </w:numPr>
        <w:spacing w:line="360" w:lineRule="auto"/>
        <w:jc w:val="both"/>
      </w:pPr>
      <w:r>
        <w:t>istn. uzbrojenie podziemne</w:t>
      </w:r>
    </w:p>
    <w:p w:rsidR="007C75C1" w:rsidRDefault="007C75C1">
      <w:pPr>
        <w:spacing w:line="360" w:lineRule="auto"/>
        <w:ind w:left="360"/>
        <w:jc w:val="both"/>
      </w:pPr>
    </w:p>
    <w:p w:rsidR="007C75C1" w:rsidRDefault="007C75C1">
      <w:pPr>
        <w:pStyle w:val="BodyText2"/>
        <w:spacing w:line="360" w:lineRule="auto"/>
        <w:jc w:val="both"/>
        <w:rPr>
          <w:b/>
          <w:bCs/>
        </w:rPr>
      </w:pPr>
      <w:r>
        <w:rPr>
          <w:b/>
          <w:bCs/>
        </w:rPr>
        <w:t>6. Wskazanie dotyczące przewidywanych zagrożeń występujących podczas realizacji robót budowlanych, określające skalę i rodzaje zagrożeń oraz miejsce i czas ich występowania.</w:t>
      </w:r>
    </w:p>
    <w:p w:rsidR="007C75C1" w:rsidRDefault="007C75C1">
      <w:pPr>
        <w:spacing w:line="360" w:lineRule="auto"/>
      </w:pPr>
    </w:p>
    <w:p w:rsidR="007C75C1" w:rsidRDefault="007C75C1">
      <w:pPr>
        <w:spacing w:line="360" w:lineRule="auto"/>
      </w:pPr>
      <w:r>
        <w:t xml:space="preserve">   Podczas realizacji robót budowlanych występują następujące zagrożenia:</w:t>
      </w:r>
    </w:p>
    <w:p w:rsidR="007C75C1" w:rsidRDefault="007C75C1" w:rsidP="007A069A">
      <w:pPr>
        <w:numPr>
          <w:ilvl w:val="0"/>
          <w:numId w:val="48"/>
        </w:numPr>
        <w:spacing w:line="360" w:lineRule="auto"/>
      </w:pPr>
      <w:r>
        <w:t>przysypanie ziemią podczas wykonywania robót ziemnych;</w:t>
      </w:r>
    </w:p>
    <w:p w:rsidR="007C75C1" w:rsidRDefault="007C75C1" w:rsidP="007A069A">
      <w:pPr>
        <w:numPr>
          <w:ilvl w:val="0"/>
          <w:numId w:val="48"/>
        </w:numPr>
        <w:spacing w:line="360" w:lineRule="auto"/>
      </w:pPr>
      <w:r>
        <w:t>obsunięcia ziemi poza wypraskami szalunkowymi;</w:t>
      </w:r>
    </w:p>
    <w:p w:rsidR="007C75C1" w:rsidRDefault="007C75C1" w:rsidP="007A069A">
      <w:pPr>
        <w:numPr>
          <w:ilvl w:val="0"/>
          <w:numId w:val="48"/>
        </w:numPr>
        <w:spacing w:line="360" w:lineRule="auto"/>
      </w:pPr>
      <w:r>
        <w:t>obsunięcie bali rozporowych;</w:t>
      </w:r>
    </w:p>
    <w:p w:rsidR="007C75C1" w:rsidRDefault="007C75C1" w:rsidP="007A069A">
      <w:pPr>
        <w:numPr>
          <w:ilvl w:val="0"/>
          <w:numId w:val="48"/>
        </w:numPr>
        <w:spacing w:line="360" w:lineRule="auto"/>
      </w:pPr>
      <w:r>
        <w:t>upadek do wykopu w czasie prowadzenia robót;</w:t>
      </w:r>
    </w:p>
    <w:p w:rsidR="007C75C1" w:rsidRDefault="007C75C1" w:rsidP="007A069A">
      <w:pPr>
        <w:numPr>
          <w:ilvl w:val="0"/>
          <w:numId w:val="48"/>
        </w:numPr>
        <w:spacing w:line="360" w:lineRule="auto"/>
      </w:pPr>
      <w:r>
        <w:t>przypadkowe zsunięcie elementów, materiałów budowlanych do wykopu;</w:t>
      </w:r>
    </w:p>
    <w:p w:rsidR="007C75C1" w:rsidRDefault="007C75C1" w:rsidP="007A069A">
      <w:pPr>
        <w:numPr>
          <w:ilvl w:val="0"/>
          <w:numId w:val="48"/>
        </w:numPr>
        <w:spacing w:line="360" w:lineRule="auto"/>
      </w:pPr>
      <w:r>
        <w:t>uszkodzenie istn. uzbrojenia podziemnego.</w:t>
      </w:r>
    </w:p>
    <w:p w:rsidR="007C75C1" w:rsidRDefault="007C75C1">
      <w:pPr>
        <w:spacing w:line="360" w:lineRule="auto"/>
      </w:pPr>
    </w:p>
    <w:p w:rsidR="007C75C1" w:rsidRDefault="007C75C1">
      <w:pPr>
        <w:pStyle w:val="BodyText2"/>
        <w:spacing w:line="360" w:lineRule="auto"/>
        <w:jc w:val="both"/>
        <w:rPr>
          <w:b/>
          <w:bCs/>
        </w:rPr>
      </w:pPr>
      <w:r>
        <w:rPr>
          <w:b/>
          <w:bCs/>
        </w:rPr>
        <w:t>7. Wskazanie sposobu prowadzenia instruktażu pracowników przed przystąpieniem do realizacji robót szczególnie niebezpiecznych</w:t>
      </w:r>
    </w:p>
    <w:p w:rsidR="007C75C1" w:rsidRDefault="007C75C1">
      <w:pPr>
        <w:spacing w:line="360" w:lineRule="auto"/>
      </w:pPr>
    </w:p>
    <w:p w:rsidR="007C75C1" w:rsidRDefault="007C75C1">
      <w:pPr>
        <w:spacing w:line="360" w:lineRule="auto"/>
        <w:ind w:firstLine="708"/>
        <w:jc w:val="both"/>
      </w:pPr>
      <w:r>
        <w:t>Instruktaż pracowników przed przystąpieniem do realizacji robót w zakresie bhp na budowie oraz na temat prowadzonych technologii robót należy przeprowadzić zgodnie z Rozporządzeniem Ministra Infrastruktury z dnia 06.02.2003r. w sprawie bezpieczeństwa i higieny pracy podczas wykonywania robót budowlanych.</w:t>
      </w:r>
    </w:p>
    <w:p w:rsidR="007C75C1" w:rsidRDefault="007C75C1">
      <w:pPr>
        <w:spacing w:line="360" w:lineRule="auto"/>
        <w:ind w:firstLine="708"/>
        <w:jc w:val="both"/>
      </w:pPr>
      <w:r>
        <w:t xml:space="preserve">Zasady postępowania na wypadek powstania zagrożenia powinny być określone w trakcie przeszkolenia prowadzonego wśród wszystkich zatrudnionych pracowników (generalnego wykonawcy i podwykonawców z wpisem listy imiennej do księgi bhp i złożeniem podpisów). </w:t>
      </w:r>
    </w:p>
    <w:p w:rsidR="007C75C1" w:rsidRDefault="007C75C1">
      <w:pPr>
        <w:spacing w:line="360" w:lineRule="auto"/>
        <w:ind w:firstLine="708"/>
        <w:jc w:val="both"/>
      </w:pPr>
      <w:r>
        <w:t>Każdy pracownik, niezależnie od odpowiedniego przeszkolenia bhp powinien zostać przeszkolony na poszczególnych stanowiskach pracy. Powyższe nadzoruje koordynator, będący jednocześnie kierownikiem budowy.</w:t>
      </w:r>
    </w:p>
    <w:p w:rsidR="007C75C1" w:rsidRDefault="007C75C1">
      <w:pPr>
        <w:spacing w:line="360" w:lineRule="auto"/>
        <w:ind w:firstLine="708"/>
        <w:jc w:val="both"/>
      </w:pPr>
      <w:r>
        <w:t xml:space="preserve">Zachodzi konieczność stosowania przez pracowników środków indywidualnej ochrony zabezpieczającej przed skutkami zagrożeń tj. kaski, odzież i buty ochronne, aparaty bezpieczeństwa, liny asekuracyjne, szelki bezpieczeństwa i inne niezbędne dla bezpiecznego wykonywania robót. </w:t>
      </w:r>
    </w:p>
    <w:p w:rsidR="007C75C1" w:rsidRDefault="007C75C1">
      <w:pPr>
        <w:spacing w:line="360" w:lineRule="auto"/>
        <w:ind w:firstLine="708"/>
        <w:jc w:val="both"/>
      </w:pPr>
      <w:r>
        <w:t xml:space="preserve">Nadzorują to kierownicy poszczególnych zakresów robót i kierownik budowy.      </w:t>
      </w:r>
    </w:p>
    <w:p w:rsidR="007C75C1" w:rsidRDefault="007C75C1">
      <w:pPr>
        <w:spacing w:line="360" w:lineRule="auto"/>
      </w:pPr>
    </w:p>
    <w:p w:rsidR="007C75C1" w:rsidRDefault="007C75C1">
      <w:pPr>
        <w:pStyle w:val="BodyText2"/>
        <w:spacing w:line="360" w:lineRule="auto"/>
        <w:jc w:val="both"/>
        <w:rPr>
          <w:b/>
          <w:bCs/>
        </w:rPr>
      </w:pPr>
      <w:r>
        <w:rPr>
          <w:b/>
          <w:bCs/>
        </w:rPr>
        <w:t>8. Wskazanie środków technicznych i organizacyjnych, zapobiegających niebezpieczeństwom wynikającym z wykonywania robót budowlanych             w strefach szczególnego zagrożenia zdrowia lub ich sąsiedztwie, w tym zapewniających bezpieczną i sprawną komunikację, umożliwiającą szybką ewakuację na wypadek pożaru, awarii i innych zagrożeń.</w:t>
      </w:r>
    </w:p>
    <w:p w:rsidR="007C75C1" w:rsidRDefault="007C75C1">
      <w:pPr>
        <w:pStyle w:val="BodyText3"/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Wszelkie środki zapobiegające niebezpieczeństwom podczas prowadzenia robót branży budowlanej muszą być zgodne z właściwymi przepisami w tym zakresie. Nie przewiduje się odstępstwa od tych przepisów ani nie ustala się niniejszym specjalnych wymagań nie objętych przepisami</w:t>
      </w:r>
    </w:p>
    <w:p w:rsidR="007C75C1" w:rsidRDefault="007C75C1"/>
    <w:sectPr w:rsidR="007C75C1" w:rsidSect="00E026B6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5C1" w:rsidRDefault="007C75C1" w:rsidP="00E026B6">
      <w:r>
        <w:separator/>
      </w:r>
    </w:p>
  </w:endnote>
  <w:endnote w:type="continuationSeparator" w:id="0">
    <w:p w:rsidR="007C75C1" w:rsidRDefault="007C75C1" w:rsidP="00E02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pStyle w:val="Footer"/>
      <w:jc w:val="right"/>
      <w:rPr>
        <w:rFonts w:cs="Times New Roman"/>
      </w:rPr>
    </w:pPr>
    <w:fldSimple w:instr=" PAGE ">
      <w:r>
        <w:rPr>
          <w:noProof/>
        </w:rPr>
        <w:t>37</w:t>
      </w:r>
    </w:fldSimple>
  </w:p>
  <w:p w:rsidR="007C75C1" w:rsidRDefault="007C75C1">
    <w:pPr>
      <w:pStyle w:val="Footer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pStyle w:val="Footer"/>
      <w:jc w:val="right"/>
      <w:rPr>
        <w:rFonts w:cs="Times New Roman"/>
      </w:rPr>
    </w:pPr>
    <w:fldSimple w:instr=" PAGE ">
      <w:r>
        <w:rPr>
          <w:noProof/>
        </w:rPr>
        <w:t>1</w:t>
      </w:r>
    </w:fldSimple>
  </w:p>
  <w:p w:rsidR="007C75C1" w:rsidRDefault="007C75C1">
    <w:pPr>
      <w:pStyle w:val="Footer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pStyle w:val="Footer"/>
      <w:jc w:val="right"/>
      <w:rPr>
        <w:rFonts w:cs="Times New Roman"/>
      </w:rPr>
    </w:pPr>
    <w:fldSimple w:instr=" PAGE ">
      <w:r>
        <w:rPr>
          <w:noProof/>
        </w:rPr>
        <w:t>52</w:t>
      </w:r>
    </w:fldSimple>
  </w:p>
  <w:p w:rsidR="007C75C1" w:rsidRDefault="007C75C1">
    <w:pPr>
      <w:pStyle w:val="Footer"/>
      <w:rPr>
        <w:rFonts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pStyle w:val="Footer"/>
      <w:jc w:val="right"/>
      <w:rPr>
        <w:rFonts w:cs="Times New Roman"/>
      </w:rPr>
    </w:pPr>
    <w:fldSimple w:instr=" PAGE ">
      <w:r>
        <w:rPr>
          <w:noProof/>
        </w:rPr>
        <w:t>51</w:t>
      </w:r>
    </w:fldSimple>
  </w:p>
  <w:p w:rsidR="007C75C1" w:rsidRDefault="007C75C1">
    <w:pPr>
      <w:pStyle w:val="Footer"/>
      <w:rPr>
        <w:rFonts w:cs="Times New Roman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pStyle w:val="Footer"/>
      <w:jc w:val="right"/>
      <w:rPr>
        <w:rFonts w:cs="Times New Roman"/>
      </w:rPr>
    </w:pPr>
    <w:fldSimple w:instr=" PAGE ">
      <w:r>
        <w:rPr>
          <w:noProof/>
        </w:rPr>
        <w:t>58</w:t>
      </w:r>
    </w:fldSimple>
  </w:p>
  <w:p w:rsidR="007C75C1" w:rsidRDefault="007C75C1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5C1" w:rsidRDefault="007C75C1" w:rsidP="00E026B6">
      <w:r w:rsidRPr="00E026B6">
        <w:rPr>
          <w:color w:val="000000"/>
        </w:rPr>
        <w:separator/>
      </w:r>
    </w:p>
  </w:footnote>
  <w:footnote w:type="continuationSeparator" w:id="0">
    <w:p w:rsidR="007C75C1" w:rsidRDefault="007C75C1" w:rsidP="00E026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autoSpaceDE w:val="0"/>
      <w:spacing w:after="120"/>
      <w:rPr>
        <w:i/>
        <w:iCs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autoSpaceDE w:val="0"/>
      <w:spacing w:after="120"/>
      <w:jc w:val="center"/>
      <w:rPr>
        <w:i/>
        <w:iCs/>
        <w:sz w:val="18"/>
        <w:szCs w:val="1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autoSpaceDE w:val="0"/>
      <w:spacing w:after="120"/>
      <w:rPr>
        <w:i/>
        <w:iCs/>
        <w:sz w:val="18"/>
        <w:szCs w:val="1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autoSpaceDE w:val="0"/>
      <w:spacing w:after="120"/>
      <w:jc w:val="center"/>
      <w:rPr>
        <w:i/>
        <w:iCs/>
        <w:sz w:val="18"/>
        <w:szCs w:val="18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5C1" w:rsidRDefault="007C75C1">
    <w:pPr>
      <w:autoSpaceDE w:val="0"/>
      <w:spacing w:after="120"/>
      <w:rPr>
        <w:i/>
        <w:iCs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C0C4D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12C0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EB219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F34335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027CC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102D0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86CF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2928BB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2C407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BC6E6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8047E7"/>
    <w:multiLevelType w:val="multilevel"/>
    <w:tmpl w:val="74427A90"/>
    <w:styleLink w:val="LFO5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04EC7CF0"/>
    <w:multiLevelType w:val="multilevel"/>
    <w:tmpl w:val="8924B836"/>
    <w:lvl w:ilvl="0">
      <w:numFmt w:val="bullet"/>
      <w:lvlText w:val=""/>
      <w:lvlJc w:val="left"/>
      <w:pPr>
        <w:ind w:left="795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 w:cs="Wingdings"/>
      </w:rPr>
    </w:lvl>
  </w:abstractNum>
  <w:abstractNum w:abstractNumId="12">
    <w:nsid w:val="07D22B29"/>
    <w:multiLevelType w:val="hybridMultilevel"/>
    <w:tmpl w:val="43B4B6A4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11290C4E"/>
    <w:multiLevelType w:val="multilevel"/>
    <w:tmpl w:val="7CDA1FFE"/>
    <w:lvl w:ilvl="0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4">
    <w:nsid w:val="1266013A"/>
    <w:multiLevelType w:val="multilevel"/>
    <w:tmpl w:val="5F26A0A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>
    <w:nsid w:val="14DA33CE"/>
    <w:multiLevelType w:val="multilevel"/>
    <w:tmpl w:val="55C0F86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1.%2.%3.%4."/>
      <w:lvlJc w:val="left"/>
      <w:pPr>
        <w:ind w:left="792" w:hanging="432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15C133F5"/>
    <w:multiLevelType w:val="multilevel"/>
    <w:tmpl w:val="04B011BC"/>
    <w:styleLink w:val="LFO17"/>
    <w:lvl w:ilvl="0">
      <w:start w:val="1"/>
      <w:numFmt w:val="decimal"/>
      <w:pStyle w:val="elekt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1A7E0973"/>
    <w:multiLevelType w:val="multilevel"/>
    <w:tmpl w:val="500E9358"/>
    <w:styleLink w:val="LFO4"/>
    <w:lvl w:ilvl="0">
      <w:start w:val="1"/>
      <w:numFmt w:val="decimal"/>
      <w:pStyle w:val="ListNumber"/>
      <w:lvlText w:val="%1."/>
      <w:lvlJc w:val="left"/>
      <w:pPr>
        <w:ind w:left="397" w:hanging="397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21560A1E"/>
    <w:multiLevelType w:val="multilevel"/>
    <w:tmpl w:val="A03A7E56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1.%2.%3.%4."/>
      <w:lvlJc w:val="left"/>
      <w:pPr>
        <w:ind w:left="792" w:hanging="432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>
    <w:nsid w:val="255F69D2"/>
    <w:multiLevelType w:val="multilevel"/>
    <w:tmpl w:val="B7326A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F4F223D"/>
    <w:multiLevelType w:val="hybridMultilevel"/>
    <w:tmpl w:val="EF94B250"/>
    <w:lvl w:ilvl="0" w:tplc="F7365A1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0810E1B"/>
    <w:multiLevelType w:val="hybridMultilevel"/>
    <w:tmpl w:val="61B287A4"/>
    <w:lvl w:ilvl="0" w:tplc="6A24880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AB86D3D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A149A2"/>
    <w:multiLevelType w:val="hybridMultilevel"/>
    <w:tmpl w:val="8ACC47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56E7EA4"/>
    <w:multiLevelType w:val="hybridMultilevel"/>
    <w:tmpl w:val="382420E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4">
    <w:nsid w:val="35B46802"/>
    <w:multiLevelType w:val="hybridMultilevel"/>
    <w:tmpl w:val="7FE60FE6"/>
    <w:lvl w:ilvl="0" w:tplc="5792120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3D7AFD"/>
    <w:multiLevelType w:val="multilevel"/>
    <w:tmpl w:val="3C528720"/>
    <w:lvl w:ilvl="0"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6">
    <w:nsid w:val="38C3560A"/>
    <w:multiLevelType w:val="multilevel"/>
    <w:tmpl w:val="EEBA1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Roman"/>
      <w:lvlText w:val="%2."/>
      <w:lvlJc w:val="right"/>
      <w:pPr>
        <w:ind w:left="1247" w:hanging="1020"/>
      </w:pPr>
    </w:lvl>
    <w:lvl w:ilvl="2">
      <w:numFmt w:val="bullet"/>
      <w:lvlText w:val="o"/>
      <w:lvlJc w:val="left"/>
      <w:pPr>
        <w:ind w:left="2340" w:hanging="360"/>
      </w:pPr>
      <w:rPr>
        <w:rFonts w:ascii="Courier New" w:hAnsi="Courier New" w:cs="Courier New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C90CC4"/>
    <w:multiLevelType w:val="multilevel"/>
    <w:tmpl w:val="F26014B6"/>
    <w:lvl w:ilvl="0">
      <w:start w:val="1"/>
      <w:numFmt w:val="upperRoman"/>
      <w:lvlText w:val="%1."/>
      <w:lvlJc w:val="right"/>
      <w:pPr>
        <w:ind w:left="1247" w:hanging="10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8852DD"/>
    <w:multiLevelType w:val="multilevel"/>
    <w:tmpl w:val="6EBCA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CA61E6"/>
    <w:multiLevelType w:val="multilevel"/>
    <w:tmpl w:val="F67A6B48"/>
    <w:lvl w:ilvl="0">
      <w:numFmt w:val="bullet"/>
      <w:lvlText w:val=""/>
      <w:lvlJc w:val="left"/>
      <w:pPr>
        <w:ind w:left="1095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8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3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5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9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1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55" w:hanging="360"/>
      </w:pPr>
      <w:rPr>
        <w:rFonts w:ascii="Wingdings" w:hAnsi="Wingdings" w:cs="Wingdings"/>
      </w:rPr>
    </w:lvl>
  </w:abstractNum>
  <w:abstractNum w:abstractNumId="30">
    <w:nsid w:val="45E80B3A"/>
    <w:multiLevelType w:val="multilevel"/>
    <w:tmpl w:val="AE104C98"/>
    <w:styleLink w:val="LFO6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>
    <w:nsid w:val="489B1A29"/>
    <w:multiLevelType w:val="multilevel"/>
    <w:tmpl w:val="94A4F75C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pStyle w:val="Nagwek02"/>
      <w:lvlText w:val="%1.%2.%3.%4."/>
      <w:lvlJc w:val="left"/>
      <w:pPr>
        <w:ind w:left="792" w:hanging="432"/>
      </w:pPr>
    </w:lvl>
    <w:lvl w:ilvl="4">
      <w:start w:val="1"/>
      <w:numFmt w:val="decimal"/>
      <w:pStyle w:val="Nagwek11"/>
      <w:lvlText w:val="%1.%2.%3.%4.%5."/>
      <w:lvlJc w:val="left"/>
      <w:pPr>
        <w:ind w:left="2232" w:hanging="792"/>
      </w:pPr>
    </w:lvl>
    <w:lvl w:ilvl="5">
      <w:start w:val="1"/>
      <w:numFmt w:val="none"/>
      <w:lvlText w:val="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"/>
      <w:lvlJc w:val="left"/>
    </w:lvl>
  </w:abstractNum>
  <w:abstractNum w:abstractNumId="32">
    <w:nsid w:val="49B01A8E"/>
    <w:multiLevelType w:val="multilevel"/>
    <w:tmpl w:val="FDD454A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3">
    <w:nsid w:val="4A8D3AC7"/>
    <w:multiLevelType w:val="multilevel"/>
    <w:tmpl w:val="4A6EB648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4">
    <w:nsid w:val="4B071374"/>
    <w:multiLevelType w:val="multilevel"/>
    <w:tmpl w:val="D528FE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4A1449"/>
    <w:multiLevelType w:val="multilevel"/>
    <w:tmpl w:val="E96EBB7A"/>
    <w:lvl w:ilvl="0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6">
    <w:nsid w:val="4EF84A81"/>
    <w:multiLevelType w:val="multilevel"/>
    <w:tmpl w:val="F6D84B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566E74AD"/>
    <w:multiLevelType w:val="multilevel"/>
    <w:tmpl w:val="A8985B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2B3F27"/>
    <w:multiLevelType w:val="multilevel"/>
    <w:tmpl w:val="07385D76"/>
    <w:styleLink w:val="LFO12"/>
    <w:lvl w:ilvl="0">
      <w:start w:val="1"/>
      <w:numFmt w:val="decimal"/>
      <w:pStyle w:val="wnioski"/>
      <w:lvlText w:val="%1."/>
      <w:lvlJc w:val="left"/>
      <w:pPr>
        <w:ind w:left="360" w:hanging="360"/>
      </w:pPr>
      <w:rPr>
        <w:rFonts w:ascii="Arial" w:hAnsi="Arial" w:cs="Arial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39">
    <w:nsid w:val="6A36678E"/>
    <w:multiLevelType w:val="multilevel"/>
    <w:tmpl w:val="E76A6246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0">
    <w:nsid w:val="6AF47297"/>
    <w:multiLevelType w:val="multilevel"/>
    <w:tmpl w:val="BE82F616"/>
    <w:styleLink w:val="LFO18"/>
    <w:lvl w:ilvl="0">
      <w:start w:val="1"/>
      <w:numFmt w:val="decimal"/>
      <w:pStyle w:val="bud-kon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B794C7B"/>
    <w:multiLevelType w:val="multilevel"/>
    <w:tmpl w:val="BA700CBC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2">
    <w:nsid w:val="6B8813B2"/>
    <w:multiLevelType w:val="multilevel"/>
    <w:tmpl w:val="69623600"/>
    <w:styleLink w:val="LFO8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>
    <w:nsid w:val="6BA90116"/>
    <w:multiLevelType w:val="hybridMultilevel"/>
    <w:tmpl w:val="AD7E464C"/>
    <w:lvl w:ilvl="0" w:tplc="F2D2FF2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6D0A57B1"/>
    <w:multiLevelType w:val="multilevel"/>
    <w:tmpl w:val="AF42FC8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5">
    <w:nsid w:val="6D940926"/>
    <w:multiLevelType w:val="hybridMultilevel"/>
    <w:tmpl w:val="E760DFA6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05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cs="Wingdings" w:hint="default"/>
      </w:rPr>
    </w:lvl>
    <w:lvl w:ilvl="2" w:tplc="4F305296">
      <w:start w:val="1"/>
      <w:numFmt w:val="lowerLetter"/>
      <w:lvlText w:val="%3)"/>
      <w:lvlJc w:val="left"/>
      <w:pPr>
        <w:tabs>
          <w:tab w:val="num" w:pos="2264"/>
        </w:tabs>
        <w:ind w:left="22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6">
    <w:nsid w:val="6DA82157"/>
    <w:multiLevelType w:val="multilevel"/>
    <w:tmpl w:val="952E9D88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7">
    <w:nsid w:val="6EB9741E"/>
    <w:multiLevelType w:val="multilevel"/>
    <w:tmpl w:val="C298BB00"/>
    <w:lvl w:ilvl="0">
      <w:numFmt w:val="bullet"/>
      <w:lvlText w:val="-"/>
      <w:lvlJc w:val="left"/>
      <w:pPr>
        <w:ind w:left="377" w:hanging="360"/>
      </w:pPr>
      <w:rPr>
        <w:rFonts w:ascii="Arial" w:hAnsi="Arial" w:cs="Arial"/>
      </w:rPr>
    </w:lvl>
    <w:lvl w:ilvl="1">
      <w:numFmt w:val="bullet"/>
      <w:lvlText w:val="o"/>
      <w:lvlJc w:val="left"/>
      <w:pPr>
        <w:ind w:left="109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1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3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5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7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9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1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37" w:hanging="360"/>
      </w:pPr>
      <w:rPr>
        <w:rFonts w:ascii="Wingdings" w:hAnsi="Wingdings" w:cs="Wingdings"/>
      </w:rPr>
    </w:lvl>
  </w:abstractNum>
  <w:abstractNum w:abstractNumId="48">
    <w:nsid w:val="6FE204AE"/>
    <w:multiLevelType w:val="multilevel"/>
    <w:tmpl w:val="4FA27B84"/>
    <w:styleLink w:val="LFO7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>
    <w:nsid w:val="74A35201"/>
    <w:multiLevelType w:val="multilevel"/>
    <w:tmpl w:val="73BEB412"/>
    <w:lvl w:ilvl="0">
      <w:numFmt w:val="bullet"/>
      <w:lvlText w:val=""/>
      <w:lvlJc w:val="left"/>
      <w:pPr>
        <w:ind w:left="624" w:hanging="340"/>
      </w:pPr>
      <w:rPr>
        <w:rFonts w:ascii="Wingdings" w:hAnsi="Wingdings" w:cs="Wingdings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0">
    <w:nsid w:val="752D007D"/>
    <w:multiLevelType w:val="multilevel"/>
    <w:tmpl w:val="F45C25FA"/>
    <w:styleLink w:val="LFO13"/>
    <w:lvl w:ilvl="0">
      <w:numFmt w:val="bullet"/>
      <w:pStyle w:val="ListBullet"/>
      <w:lvlText w:val=""/>
      <w:lvlJc w:val="left"/>
      <w:pPr>
        <w:ind w:left="1287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51">
    <w:nsid w:val="7712310D"/>
    <w:multiLevelType w:val="multilevel"/>
    <w:tmpl w:val="E532531A"/>
    <w:lvl w:ilvl="0">
      <w:numFmt w:val="bullet"/>
      <w:lvlText w:val=""/>
      <w:lvlJc w:val="left"/>
      <w:pPr>
        <w:ind w:left="624" w:hanging="34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2">
    <w:nsid w:val="78163DF6"/>
    <w:multiLevelType w:val="multilevel"/>
    <w:tmpl w:val="6B90F372"/>
    <w:styleLink w:val="LFO9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>
    <w:nsid w:val="7C6B65CA"/>
    <w:multiLevelType w:val="multilevel"/>
    <w:tmpl w:val="9BFEC83A"/>
    <w:styleLink w:val="LFO10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>
    <w:nsid w:val="7CCE2FB1"/>
    <w:multiLevelType w:val="multilevel"/>
    <w:tmpl w:val="CA44110E"/>
    <w:styleLink w:val="LFO11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>
    <w:nsid w:val="7D3230BF"/>
    <w:multiLevelType w:val="multilevel"/>
    <w:tmpl w:val="B564675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1"/>
  </w:num>
  <w:num w:numId="12">
    <w:abstractNumId w:val="18"/>
  </w:num>
  <w:num w:numId="13">
    <w:abstractNumId w:val="15"/>
  </w:num>
  <w:num w:numId="14">
    <w:abstractNumId w:val="17"/>
  </w:num>
  <w:num w:numId="15">
    <w:abstractNumId w:val="10"/>
  </w:num>
  <w:num w:numId="16">
    <w:abstractNumId w:val="30"/>
  </w:num>
  <w:num w:numId="17">
    <w:abstractNumId w:val="48"/>
  </w:num>
  <w:num w:numId="18">
    <w:abstractNumId w:val="42"/>
  </w:num>
  <w:num w:numId="19">
    <w:abstractNumId w:val="52"/>
  </w:num>
  <w:num w:numId="20">
    <w:abstractNumId w:val="53"/>
  </w:num>
  <w:num w:numId="21">
    <w:abstractNumId w:val="54"/>
  </w:num>
  <w:num w:numId="22">
    <w:abstractNumId w:val="38"/>
  </w:num>
  <w:num w:numId="23">
    <w:abstractNumId w:val="50"/>
  </w:num>
  <w:num w:numId="24">
    <w:abstractNumId w:val="16"/>
  </w:num>
  <w:num w:numId="25">
    <w:abstractNumId w:val="40"/>
  </w:num>
  <w:num w:numId="26">
    <w:abstractNumId w:val="11"/>
  </w:num>
  <w:num w:numId="27">
    <w:abstractNumId w:val="19"/>
  </w:num>
  <w:num w:numId="28">
    <w:abstractNumId w:val="36"/>
  </w:num>
  <w:num w:numId="29">
    <w:abstractNumId w:val="47"/>
  </w:num>
  <w:num w:numId="30">
    <w:abstractNumId w:val="32"/>
  </w:num>
  <w:num w:numId="31">
    <w:abstractNumId w:val="46"/>
  </w:num>
  <w:num w:numId="32">
    <w:abstractNumId w:val="41"/>
  </w:num>
  <w:num w:numId="33">
    <w:abstractNumId w:val="39"/>
  </w:num>
  <w:num w:numId="34">
    <w:abstractNumId w:val="33"/>
  </w:num>
  <w:num w:numId="35">
    <w:abstractNumId w:val="35"/>
  </w:num>
  <w:num w:numId="36">
    <w:abstractNumId w:val="49"/>
  </w:num>
  <w:num w:numId="37">
    <w:abstractNumId w:val="34"/>
  </w:num>
  <w:num w:numId="38">
    <w:abstractNumId w:val="28"/>
  </w:num>
  <w:num w:numId="39">
    <w:abstractNumId w:val="37"/>
  </w:num>
  <w:num w:numId="40">
    <w:abstractNumId w:val="51"/>
  </w:num>
  <w:num w:numId="41">
    <w:abstractNumId w:val="25"/>
  </w:num>
  <w:num w:numId="42">
    <w:abstractNumId w:val="26"/>
  </w:num>
  <w:num w:numId="43">
    <w:abstractNumId w:val="27"/>
  </w:num>
  <w:num w:numId="44">
    <w:abstractNumId w:val="55"/>
  </w:num>
  <w:num w:numId="45">
    <w:abstractNumId w:val="13"/>
  </w:num>
  <w:num w:numId="46">
    <w:abstractNumId w:val="44"/>
  </w:num>
  <w:num w:numId="47">
    <w:abstractNumId w:val="29"/>
  </w:num>
  <w:num w:numId="48">
    <w:abstractNumId w:val="14"/>
  </w:num>
  <w:num w:numId="49">
    <w:abstractNumId w:val="45"/>
  </w:num>
  <w:num w:numId="50">
    <w:abstractNumId w:val="4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1"/>
  </w:num>
  <w:num w:numId="52">
    <w:abstractNumId w:val="12"/>
  </w:num>
  <w:num w:numId="53">
    <w:abstractNumId w:val="22"/>
  </w:num>
  <w:num w:numId="54">
    <w:abstractNumId w:val="2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20"/>
  </w:num>
  <w:num w:numId="57">
    <w:abstractNumId w:val="24"/>
  </w:num>
  <w:num w:numId="5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26B6"/>
    <w:rsid w:val="001C0C56"/>
    <w:rsid w:val="002303CE"/>
    <w:rsid w:val="002E2841"/>
    <w:rsid w:val="002F6607"/>
    <w:rsid w:val="0041755B"/>
    <w:rsid w:val="00523749"/>
    <w:rsid w:val="00661816"/>
    <w:rsid w:val="007A069A"/>
    <w:rsid w:val="007C75C1"/>
    <w:rsid w:val="007D0F67"/>
    <w:rsid w:val="007D180B"/>
    <w:rsid w:val="008C44BC"/>
    <w:rsid w:val="00B96B5C"/>
    <w:rsid w:val="00BF79C7"/>
    <w:rsid w:val="00D70F79"/>
    <w:rsid w:val="00E026B6"/>
    <w:rsid w:val="00FE1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E026B6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6B6"/>
    <w:pPr>
      <w:keepNext/>
      <w:overflowPunct w:val="0"/>
      <w:autoSpaceDE w:val="0"/>
      <w:jc w:val="center"/>
      <w:outlineLvl w:val="0"/>
    </w:pPr>
    <w:rPr>
      <w:rFonts w:ascii="Arial" w:hAnsi="Arial" w:cs="Arial"/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6B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26B6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4">
    <w:name w:val="heading 4"/>
    <w:basedOn w:val="Normal"/>
    <w:link w:val="Heading4Char"/>
    <w:uiPriority w:val="99"/>
    <w:qFormat/>
    <w:rsid w:val="00E026B6"/>
    <w:pPr>
      <w:tabs>
        <w:tab w:val="left" w:pos="964"/>
        <w:tab w:val="right" w:pos="9060"/>
      </w:tabs>
      <w:suppressAutoHyphens w:val="0"/>
      <w:spacing w:line="360" w:lineRule="auto"/>
      <w:ind w:left="964" w:hanging="397"/>
      <w:jc w:val="both"/>
      <w:textAlignment w:val="auto"/>
      <w:outlineLvl w:val="3"/>
    </w:pPr>
    <w:rPr>
      <w:rFonts w:ascii="Arial" w:hAnsi="Arial" w:cs="Aria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26B6"/>
    <w:pPr>
      <w:keepNext/>
      <w:tabs>
        <w:tab w:val="left" w:pos="1134"/>
      </w:tabs>
      <w:suppressAutoHyphens w:val="0"/>
      <w:spacing w:line="360" w:lineRule="auto"/>
      <w:ind w:left="1134" w:hanging="567"/>
      <w:jc w:val="both"/>
      <w:textAlignment w:val="auto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E026B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026B6"/>
    <w:pPr>
      <w:tabs>
        <w:tab w:val="left" w:pos="1361"/>
        <w:tab w:val="right" w:pos="9072"/>
      </w:tabs>
      <w:suppressAutoHyphens w:val="0"/>
      <w:spacing w:line="360" w:lineRule="auto"/>
      <w:ind w:left="1361" w:hanging="397"/>
      <w:jc w:val="both"/>
      <w:textAlignment w:val="auto"/>
      <w:outlineLvl w:val="6"/>
    </w:pPr>
    <w:rPr>
      <w:rFonts w:ascii="Arial" w:hAnsi="Arial" w:cs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026B6"/>
    <w:pPr>
      <w:tabs>
        <w:tab w:val="left" w:pos="340"/>
        <w:tab w:val="left" w:pos="567"/>
        <w:tab w:val="left" w:pos="1134"/>
        <w:tab w:val="left" w:pos="1701"/>
      </w:tabs>
      <w:suppressAutoHyphens w:val="0"/>
      <w:spacing w:before="240" w:after="60" w:line="320" w:lineRule="exact"/>
      <w:jc w:val="both"/>
      <w:textAlignment w:val="auto"/>
      <w:outlineLvl w:val="7"/>
    </w:pPr>
    <w:rPr>
      <w:rFonts w:ascii="Arial" w:hAnsi="Arial" w:cs="Arial"/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E026B6"/>
    <w:pPr>
      <w:tabs>
        <w:tab w:val="left" w:pos="340"/>
        <w:tab w:val="left" w:pos="567"/>
        <w:tab w:val="left" w:pos="1134"/>
        <w:tab w:val="left" w:pos="1701"/>
      </w:tabs>
      <w:suppressAutoHyphens w:val="0"/>
      <w:spacing w:before="240" w:after="60" w:line="320" w:lineRule="exact"/>
      <w:jc w:val="both"/>
      <w:textAlignment w:val="auto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775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775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775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775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775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7750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775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775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7750"/>
    <w:rPr>
      <w:rFonts w:asciiTheme="majorHAnsi" w:eastAsiaTheme="majorEastAsia" w:hAnsiTheme="majorHAnsi" w:cstheme="majorBidi"/>
    </w:rPr>
  </w:style>
  <w:style w:type="paragraph" w:customStyle="1" w:styleId="StylNagwek1Interlinia15wiersza">
    <w:name w:val="Styl Nagłówek 1 + Interlinia:  15 wiersza"/>
    <w:basedOn w:val="Heading1"/>
    <w:uiPriority w:val="99"/>
    <w:rsid w:val="00E026B6"/>
    <w:pPr>
      <w:tabs>
        <w:tab w:val="left" w:pos="567"/>
      </w:tabs>
      <w:suppressAutoHyphens w:val="0"/>
      <w:overflowPunct/>
      <w:autoSpaceDE/>
      <w:spacing w:before="360" w:after="120" w:line="360" w:lineRule="auto"/>
      <w:ind w:left="567" w:hanging="567"/>
      <w:jc w:val="left"/>
      <w:textAlignment w:val="auto"/>
    </w:pPr>
    <w:rPr>
      <w:kern w:val="3"/>
      <w:sz w:val="24"/>
      <w:szCs w:val="24"/>
    </w:rPr>
  </w:style>
  <w:style w:type="paragraph" w:customStyle="1" w:styleId="Nagwek01">
    <w:name w:val="Nagłówek 01"/>
    <w:basedOn w:val="Heading3"/>
    <w:uiPriority w:val="99"/>
    <w:rsid w:val="00E026B6"/>
    <w:pPr>
      <w:keepLines w:val="0"/>
      <w:tabs>
        <w:tab w:val="left" w:pos="1247"/>
      </w:tabs>
      <w:suppressAutoHyphens w:val="0"/>
      <w:spacing w:before="360" w:after="120" w:line="360" w:lineRule="auto"/>
      <w:ind w:left="1247" w:hanging="680"/>
      <w:jc w:val="both"/>
      <w:textAlignment w:val="auto"/>
    </w:pPr>
    <w:rPr>
      <w:rFonts w:ascii="Arial" w:hAnsi="Arial" w:cs="Arial"/>
      <w:color w:val="auto"/>
    </w:rPr>
  </w:style>
  <w:style w:type="paragraph" w:customStyle="1" w:styleId="Nagwek02">
    <w:name w:val="Nagłówek 02"/>
    <w:basedOn w:val="Heading4"/>
    <w:uiPriority w:val="99"/>
    <w:rsid w:val="00E026B6"/>
    <w:pPr>
      <w:numPr>
        <w:ilvl w:val="3"/>
        <w:numId w:val="11"/>
      </w:numPr>
    </w:pPr>
  </w:style>
  <w:style w:type="paragraph" w:customStyle="1" w:styleId="Nagwek11">
    <w:name w:val="Nagłówek 11"/>
    <w:basedOn w:val="Heading5"/>
    <w:uiPriority w:val="99"/>
    <w:rsid w:val="00E026B6"/>
    <w:pPr>
      <w:numPr>
        <w:ilvl w:val="4"/>
        <w:numId w:val="11"/>
      </w:numPr>
      <w:tabs>
        <w:tab w:val="clear" w:pos="1134"/>
        <w:tab w:val="left" w:pos="-396"/>
      </w:tabs>
      <w:spacing w:before="120" w:after="120" w:line="240" w:lineRule="auto"/>
    </w:pPr>
  </w:style>
  <w:style w:type="paragraph" w:customStyle="1" w:styleId="Nagwek21">
    <w:name w:val="Nagłówek 21"/>
    <w:basedOn w:val="Heading7"/>
    <w:next w:val="Heading8"/>
    <w:uiPriority w:val="99"/>
    <w:rsid w:val="00E026B6"/>
    <w:pPr>
      <w:tabs>
        <w:tab w:val="clear" w:pos="1361"/>
      </w:tabs>
      <w:spacing w:before="120" w:after="120" w:line="240" w:lineRule="auto"/>
      <w:ind w:left="0" w:firstLine="0"/>
    </w:pPr>
    <w:rPr>
      <w:b/>
      <w:bCs/>
    </w:rPr>
  </w:style>
  <w:style w:type="paragraph" w:customStyle="1" w:styleId="Nagwek22">
    <w:name w:val="Nagłówek 22"/>
    <w:basedOn w:val="Heading8"/>
    <w:uiPriority w:val="99"/>
    <w:rsid w:val="00E026B6"/>
    <w:pPr>
      <w:spacing w:before="120" w:after="120" w:line="240" w:lineRule="auto"/>
    </w:pPr>
    <w:rPr>
      <w:b/>
      <w:bCs/>
      <w:i w:val="0"/>
      <w:iCs w:val="0"/>
    </w:rPr>
  </w:style>
  <w:style w:type="character" w:customStyle="1" w:styleId="Nagwek1Znak">
    <w:name w:val="Nagłówek 1 Znak"/>
    <w:basedOn w:val="DefaultParagraphFont"/>
    <w:uiPriority w:val="99"/>
    <w:rsid w:val="00E026B6"/>
    <w:rPr>
      <w:rFonts w:ascii="Arial" w:hAnsi="Arial" w:cs="Arial"/>
      <w:b/>
      <w:bCs/>
      <w:sz w:val="20"/>
      <w:szCs w:val="20"/>
      <w:lang w:eastAsia="pl-PL"/>
    </w:rPr>
  </w:style>
  <w:style w:type="paragraph" w:styleId="BodyText">
    <w:name w:val="Body Text"/>
    <w:basedOn w:val="Normal"/>
    <w:link w:val="BodyTextChar"/>
    <w:uiPriority w:val="99"/>
    <w:rsid w:val="00E026B6"/>
    <w:pPr>
      <w:overflowPunct w:val="0"/>
      <w:autoSpaceDE w:val="0"/>
      <w:spacing w:line="480" w:lineRule="auto"/>
      <w:jc w:val="both"/>
    </w:pPr>
    <w:rPr>
      <w:rFonts w:ascii="Arial" w:hAnsi="Arial" w:cs="Arial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37750"/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efaultParagraphFont"/>
    <w:uiPriority w:val="99"/>
    <w:rsid w:val="00E026B6"/>
    <w:rPr>
      <w:rFonts w:ascii="Arial" w:hAnsi="Arial" w:cs="Arial"/>
      <w:sz w:val="20"/>
      <w:szCs w:val="20"/>
      <w:lang w:eastAsia="pl-PL"/>
    </w:rPr>
  </w:style>
  <w:style w:type="character" w:customStyle="1" w:styleId="Nagwek2Znak">
    <w:name w:val="Nagłówek 2 Znak"/>
    <w:basedOn w:val="DefaultParagraphFont"/>
    <w:uiPriority w:val="99"/>
    <w:rsid w:val="00E026B6"/>
    <w:rPr>
      <w:rFonts w:ascii="Cambria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basedOn w:val="DefaultParagraphFont"/>
    <w:uiPriority w:val="99"/>
    <w:rsid w:val="00E026B6"/>
    <w:rPr>
      <w:rFonts w:ascii="Cambria" w:hAnsi="Cambria" w:cs="Cambria"/>
      <w:b/>
      <w:bCs/>
      <w:color w:val="4F81BD"/>
      <w:sz w:val="24"/>
      <w:szCs w:val="24"/>
      <w:lang w:eastAsia="pl-PL"/>
    </w:rPr>
  </w:style>
  <w:style w:type="character" w:customStyle="1" w:styleId="Nagwek6Znak">
    <w:name w:val="Nagłówek 6 Znak"/>
    <w:basedOn w:val="DefaultParagraphFont"/>
    <w:uiPriority w:val="99"/>
    <w:rsid w:val="00E026B6"/>
    <w:rPr>
      <w:rFonts w:ascii="Cambria" w:hAnsi="Cambria" w:cs="Cambria"/>
      <w:i/>
      <w:iCs/>
      <w:color w:val="243F60"/>
      <w:sz w:val="24"/>
      <w:szCs w:val="24"/>
      <w:lang w:eastAsia="pl-PL"/>
    </w:rPr>
  </w:style>
  <w:style w:type="paragraph" w:styleId="BodyTextIndent3">
    <w:name w:val="Body Text Indent 3"/>
    <w:basedOn w:val="Normal"/>
    <w:link w:val="BodyTextIndent3Char"/>
    <w:uiPriority w:val="99"/>
    <w:rsid w:val="00E02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37750"/>
    <w:rPr>
      <w:rFonts w:ascii="Times New Roman" w:eastAsia="Times New Roman" w:hAnsi="Times New Roman"/>
      <w:sz w:val="16"/>
      <w:szCs w:val="16"/>
    </w:rPr>
  </w:style>
  <w:style w:type="character" w:customStyle="1" w:styleId="Tekstpodstawowywcity3Znak">
    <w:name w:val="Tekst podstawowy wcięty 3 Znak"/>
    <w:basedOn w:val="DefaultParagraphFont"/>
    <w:uiPriority w:val="99"/>
    <w:rsid w:val="00E026B6"/>
    <w:rPr>
      <w:rFonts w:ascii="Times New Roman" w:hAnsi="Times New Roman" w:cs="Times New Roman"/>
      <w:sz w:val="16"/>
      <w:szCs w:val="16"/>
      <w:lang w:eastAsia="pl-PL"/>
    </w:rPr>
  </w:style>
  <w:style w:type="paragraph" w:styleId="BodyText3">
    <w:name w:val="Body Text 3"/>
    <w:basedOn w:val="Normal"/>
    <w:link w:val="BodyText3Char"/>
    <w:uiPriority w:val="99"/>
    <w:rsid w:val="00E02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37750"/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basedOn w:val="DefaultParagraphFont"/>
    <w:uiPriority w:val="99"/>
    <w:rsid w:val="00E026B6"/>
    <w:rPr>
      <w:rFonts w:ascii="Times New Roman" w:hAnsi="Times New Roman" w:cs="Times New Roman"/>
      <w:sz w:val="16"/>
      <w:szCs w:val="16"/>
      <w:lang w:eastAsia="pl-PL"/>
    </w:rPr>
  </w:style>
  <w:style w:type="paragraph" w:styleId="BodyText2">
    <w:name w:val="Body Text 2"/>
    <w:basedOn w:val="Normal"/>
    <w:link w:val="BodyText2Char"/>
    <w:uiPriority w:val="99"/>
    <w:rsid w:val="00E02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37750"/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efaultParagraphFont"/>
    <w:uiPriority w:val="99"/>
    <w:rsid w:val="00E026B6"/>
    <w:rPr>
      <w:rFonts w:ascii="Times New Roman" w:hAnsi="Times New Roman" w:cs="Times New Roman"/>
      <w:sz w:val="24"/>
      <w:szCs w:val="24"/>
      <w:lang w:eastAsia="pl-PL"/>
    </w:rPr>
  </w:style>
  <w:style w:type="paragraph" w:styleId="BodyTextIndent">
    <w:name w:val="Body Text Indent"/>
    <w:basedOn w:val="Normal"/>
    <w:link w:val="BodyTextIndentChar"/>
    <w:uiPriority w:val="99"/>
    <w:rsid w:val="00E02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37750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efaultParagraphFont"/>
    <w:uiPriority w:val="99"/>
    <w:rsid w:val="00E026B6"/>
    <w:rPr>
      <w:rFonts w:ascii="Times New Roman" w:hAnsi="Times New Roman" w:cs="Times New Roman"/>
      <w:sz w:val="24"/>
      <w:szCs w:val="24"/>
      <w:lang w:eastAsia="pl-PL"/>
    </w:rPr>
  </w:style>
  <w:style w:type="paragraph" w:styleId="BodyTextIndent2">
    <w:name w:val="Body Text Indent 2"/>
    <w:basedOn w:val="Normal"/>
    <w:link w:val="BodyTextIndent2Char"/>
    <w:uiPriority w:val="99"/>
    <w:rsid w:val="00E02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37750"/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efaultParagraphFont"/>
    <w:uiPriority w:val="99"/>
    <w:rsid w:val="00E026B6"/>
    <w:rPr>
      <w:rFonts w:ascii="Times New Roman" w:hAnsi="Times New Roman" w:cs="Times New Roman"/>
      <w:sz w:val="24"/>
      <w:szCs w:val="24"/>
      <w:lang w:eastAsia="pl-PL"/>
    </w:rPr>
  </w:style>
  <w:style w:type="paragraph" w:styleId="Subtitle">
    <w:name w:val="Subtitle"/>
    <w:basedOn w:val="Normal"/>
    <w:link w:val="SubtitleChar"/>
    <w:uiPriority w:val="99"/>
    <w:qFormat/>
    <w:rsid w:val="00E026B6"/>
    <w:pPr>
      <w:overflowPunct w:val="0"/>
      <w:autoSpaceDE w:val="0"/>
      <w:jc w:val="center"/>
    </w:pPr>
    <w:rPr>
      <w:rFonts w:ascii="Arial" w:hAnsi="Arial" w:cs="Arial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7750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efaultParagraphFont"/>
    <w:uiPriority w:val="99"/>
    <w:rsid w:val="00E026B6"/>
    <w:rPr>
      <w:rFonts w:ascii="Arial" w:hAnsi="Arial" w:cs="Arial"/>
      <w:sz w:val="20"/>
      <w:szCs w:val="20"/>
      <w:lang w:eastAsia="pl-PL"/>
    </w:rPr>
  </w:style>
  <w:style w:type="paragraph" w:styleId="Header">
    <w:name w:val="header"/>
    <w:basedOn w:val="Normal"/>
    <w:link w:val="HeaderChar"/>
    <w:uiPriority w:val="99"/>
    <w:rsid w:val="00E026B6"/>
    <w:pPr>
      <w:tabs>
        <w:tab w:val="center" w:pos="4536"/>
        <w:tab w:val="right" w:pos="9072"/>
      </w:tabs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37750"/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efaultParagraphFont"/>
    <w:uiPriority w:val="99"/>
    <w:rsid w:val="00E026B6"/>
    <w:rPr>
      <w:rFonts w:ascii="Arial" w:hAnsi="Arial" w:cs="Arial"/>
      <w:sz w:val="24"/>
      <w:szCs w:val="24"/>
      <w:lang w:eastAsia="pl-PL"/>
    </w:rPr>
  </w:style>
  <w:style w:type="character" w:customStyle="1" w:styleId="Nagwek4Znak">
    <w:name w:val="Nagłówek 4 Znak"/>
    <w:basedOn w:val="DefaultParagraphFont"/>
    <w:uiPriority w:val="99"/>
    <w:rsid w:val="00E026B6"/>
    <w:rPr>
      <w:rFonts w:ascii="Arial" w:hAnsi="Arial" w:cs="Arial"/>
      <w:sz w:val="20"/>
      <w:szCs w:val="20"/>
      <w:lang w:eastAsia="pl-PL"/>
    </w:rPr>
  </w:style>
  <w:style w:type="character" w:customStyle="1" w:styleId="Nagwek5Znak">
    <w:name w:val="Nagłówek 5 Znak"/>
    <w:basedOn w:val="DefaultParagraphFont"/>
    <w:uiPriority w:val="99"/>
    <w:rsid w:val="00E026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efaultParagraphFont"/>
    <w:uiPriority w:val="99"/>
    <w:rsid w:val="00E026B6"/>
    <w:rPr>
      <w:rFonts w:ascii="Arial" w:hAnsi="Arial" w:cs="Arial"/>
      <w:sz w:val="24"/>
      <w:szCs w:val="24"/>
      <w:lang w:eastAsia="pl-PL"/>
    </w:rPr>
  </w:style>
  <w:style w:type="character" w:customStyle="1" w:styleId="Nagwek8Znak">
    <w:name w:val="Nagłówek 8 Znak"/>
    <w:basedOn w:val="DefaultParagraphFont"/>
    <w:uiPriority w:val="99"/>
    <w:rsid w:val="00E026B6"/>
    <w:rPr>
      <w:rFonts w:ascii="Arial" w:hAnsi="Arial" w:cs="Arial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efaultParagraphFont"/>
    <w:uiPriority w:val="99"/>
    <w:rsid w:val="00E026B6"/>
    <w:rPr>
      <w:rFonts w:ascii="Arial" w:hAnsi="Arial" w:cs="Arial"/>
      <w:b/>
      <w:bCs/>
      <w:i/>
      <w:iCs/>
      <w:sz w:val="24"/>
      <w:szCs w:val="24"/>
      <w:lang w:eastAsia="pl-PL"/>
    </w:rPr>
  </w:style>
  <w:style w:type="paragraph" w:styleId="Caption">
    <w:name w:val="caption"/>
    <w:basedOn w:val="Normal"/>
    <w:next w:val="Normal"/>
    <w:uiPriority w:val="99"/>
    <w:qFormat/>
    <w:rsid w:val="00E026B6"/>
    <w:pPr>
      <w:keepNext/>
      <w:suppressAutoHyphens w:val="0"/>
      <w:spacing w:before="120" w:after="120"/>
      <w:jc w:val="center"/>
      <w:textAlignment w:val="auto"/>
    </w:pPr>
    <w:rPr>
      <w:rFonts w:ascii="Arial" w:hAnsi="Arial" w:cs="Arial"/>
    </w:rPr>
  </w:style>
  <w:style w:type="paragraph" w:styleId="ListNumber">
    <w:name w:val="List Number"/>
    <w:basedOn w:val="Normal"/>
    <w:uiPriority w:val="99"/>
    <w:rsid w:val="00E026B6"/>
    <w:pPr>
      <w:numPr>
        <w:numId w:val="14"/>
      </w:numPr>
      <w:suppressAutoHyphens w:val="0"/>
      <w:spacing w:line="360" w:lineRule="auto"/>
      <w:jc w:val="both"/>
      <w:textAlignment w:val="auto"/>
    </w:pPr>
    <w:rPr>
      <w:rFonts w:ascii="Arial" w:hAnsi="Arial" w:cs="Arial"/>
    </w:rPr>
  </w:style>
  <w:style w:type="paragraph" w:styleId="ListNumber2">
    <w:name w:val="List Number 2"/>
    <w:basedOn w:val="Normal"/>
    <w:uiPriority w:val="99"/>
    <w:rsid w:val="00E026B6"/>
    <w:pPr>
      <w:numPr>
        <w:numId w:val="15"/>
      </w:numPr>
      <w:suppressAutoHyphens w:val="0"/>
      <w:spacing w:line="360" w:lineRule="auto"/>
      <w:jc w:val="both"/>
      <w:textAlignment w:val="auto"/>
    </w:pPr>
    <w:rPr>
      <w:rFonts w:ascii="Arial" w:hAnsi="Arial" w:cs="Arial"/>
    </w:rPr>
  </w:style>
  <w:style w:type="paragraph" w:styleId="ListNumber3">
    <w:name w:val="List Number 3"/>
    <w:basedOn w:val="Normal"/>
    <w:uiPriority w:val="99"/>
    <w:rsid w:val="00E026B6"/>
    <w:pPr>
      <w:suppressAutoHyphens w:val="0"/>
      <w:spacing w:line="360" w:lineRule="auto"/>
      <w:jc w:val="both"/>
      <w:textAlignment w:val="auto"/>
    </w:pPr>
    <w:rPr>
      <w:rFonts w:ascii="Arial" w:hAnsi="Arial" w:cs="Arial"/>
    </w:rPr>
  </w:style>
  <w:style w:type="paragraph" w:styleId="ListNumber4">
    <w:name w:val="List Number 4"/>
    <w:basedOn w:val="Normal"/>
    <w:uiPriority w:val="99"/>
    <w:rsid w:val="00E026B6"/>
    <w:pPr>
      <w:numPr>
        <w:numId w:val="16"/>
      </w:numPr>
      <w:suppressAutoHyphens w:val="0"/>
      <w:spacing w:line="360" w:lineRule="auto"/>
      <w:jc w:val="both"/>
      <w:textAlignment w:val="auto"/>
    </w:pPr>
    <w:rPr>
      <w:rFonts w:ascii="Arial" w:hAnsi="Arial" w:cs="Arial"/>
    </w:rPr>
  </w:style>
  <w:style w:type="paragraph" w:styleId="ListNumber5">
    <w:name w:val="List Number 5"/>
    <w:basedOn w:val="Normal"/>
    <w:uiPriority w:val="99"/>
    <w:rsid w:val="00E026B6"/>
    <w:pPr>
      <w:numPr>
        <w:numId w:val="17"/>
      </w:numPr>
      <w:suppressAutoHyphens w:val="0"/>
      <w:spacing w:line="360" w:lineRule="auto"/>
      <w:jc w:val="both"/>
      <w:textAlignment w:val="auto"/>
    </w:pPr>
    <w:rPr>
      <w:rFonts w:ascii="Arial" w:hAnsi="Arial" w:cs="Arial"/>
    </w:rPr>
  </w:style>
  <w:style w:type="paragraph" w:styleId="ListBullet">
    <w:name w:val="List Bullet"/>
    <w:basedOn w:val="Normal"/>
    <w:autoRedefine/>
    <w:uiPriority w:val="99"/>
    <w:rsid w:val="00E026B6"/>
    <w:pPr>
      <w:numPr>
        <w:numId w:val="23"/>
      </w:numPr>
      <w:suppressAutoHyphens w:val="0"/>
      <w:overflowPunct w:val="0"/>
      <w:autoSpaceDE w:val="0"/>
      <w:spacing w:line="360" w:lineRule="auto"/>
      <w:jc w:val="both"/>
    </w:pPr>
    <w:rPr>
      <w:rFonts w:ascii="Arial" w:hAnsi="Arial" w:cs="Arial"/>
    </w:rPr>
  </w:style>
  <w:style w:type="paragraph" w:styleId="ListBullet2">
    <w:name w:val="List Bullet 2"/>
    <w:basedOn w:val="Normal"/>
    <w:autoRedefine/>
    <w:uiPriority w:val="99"/>
    <w:rsid w:val="00E026B6"/>
    <w:pPr>
      <w:numPr>
        <w:numId w:val="18"/>
      </w:numPr>
      <w:tabs>
        <w:tab w:val="left" w:pos="-1059"/>
        <w:tab w:val="left" w:pos="-19"/>
      </w:tabs>
      <w:suppressAutoHyphens w:val="0"/>
      <w:spacing w:line="360" w:lineRule="auto"/>
      <w:jc w:val="both"/>
      <w:textAlignment w:val="auto"/>
    </w:pPr>
    <w:rPr>
      <w:rFonts w:ascii="Arial" w:hAnsi="Arial" w:cs="Arial"/>
    </w:rPr>
  </w:style>
  <w:style w:type="paragraph" w:styleId="ListBullet3">
    <w:name w:val="List Bullet 3"/>
    <w:basedOn w:val="Normal"/>
    <w:autoRedefine/>
    <w:uiPriority w:val="99"/>
    <w:rsid w:val="00E026B6"/>
    <w:pPr>
      <w:numPr>
        <w:numId w:val="19"/>
      </w:numPr>
      <w:suppressAutoHyphens w:val="0"/>
      <w:spacing w:line="360" w:lineRule="auto"/>
      <w:jc w:val="both"/>
      <w:textAlignment w:val="auto"/>
    </w:pPr>
    <w:rPr>
      <w:rFonts w:ascii="Arial" w:hAnsi="Arial" w:cs="Arial"/>
    </w:rPr>
  </w:style>
  <w:style w:type="paragraph" w:styleId="ListBullet4">
    <w:name w:val="List Bullet 4"/>
    <w:basedOn w:val="Normal"/>
    <w:autoRedefine/>
    <w:uiPriority w:val="99"/>
    <w:rsid w:val="00E026B6"/>
    <w:pPr>
      <w:numPr>
        <w:numId w:val="20"/>
      </w:numPr>
      <w:suppressAutoHyphens w:val="0"/>
      <w:spacing w:line="360" w:lineRule="auto"/>
      <w:jc w:val="both"/>
      <w:textAlignment w:val="auto"/>
    </w:pPr>
    <w:rPr>
      <w:rFonts w:ascii="Arial" w:hAnsi="Arial" w:cs="Arial"/>
    </w:rPr>
  </w:style>
  <w:style w:type="paragraph" w:styleId="ListBullet5">
    <w:name w:val="List Bullet 5"/>
    <w:basedOn w:val="Normal"/>
    <w:autoRedefine/>
    <w:uiPriority w:val="99"/>
    <w:rsid w:val="00E026B6"/>
    <w:pPr>
      <w:numPr>
        <w:numId w:val="21"/>
      </w:numPr>
      <w:suppressAutoHyphens w:val="0"/>
      <w:spacing w:line="360" w:lineRule="auto"/>
      <w:jc w:val="both"/>
      <w:textAlignment w:val="auto"/>
    </w:pPr>
    <w:rPr>
      <w:rFonts w:ascii="Arial" w:hAnsi="Arial" w:cs="Arial"/>
    </w:rPr>
  </w:style>
  <w:style w:type="character" w:styleId="PageNumber">
    <w:name w:val="page number"/>
    <w:basedOn w:val="DefaultParagraphFont"/>
    <w:uiPriority w:val="99"/>
    <w:rsid w:val="00E026B6"/>
    <w:rPr>
      <w:rFonts w:ascii="Arial" w:hAnsi="Arial" w:cs="Arial"/>
      <w:position w:val="0"/>
      <w:sz w:val="24"/>
      <w:szCs w:val="24"/>
      <w:vertAlign w:val="baseline"/>
    </w:rPr>
  </w:style>
  <w:style w:type="character" w:styleId="FollowedHyperlink">
    <w:name w:val="FollowedHyperlink"/>
    <w:basedOn w:val="DefaultParagraphFont"/>
    <w:uiPriority w:val="99"/>
    <w:rsid w:val="00E026B6"/>
    <w:rPr>
      <w:color w:val="800080"/>
      <w:u w:val="single"/>
    </w:rPr>
  </w:style>
  <w:style w:type="character" w:styleId="CommentReference">
    <w:name w:val="annotation reference"/>
    <w:basedOn w:val="DefaultParagraphFont"/>
    <w:uiPriority w:val="99"/>
    <w:semiHidden/>
    <w:rsid w:val="00E026B6"/>
    <w:rPr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rsid w:val="00E026B6"/>
    <w:rPr>
      <w:position w:val="0"/>
      <w:vertAlign w:val="superscript"/>
    </w:rPr>
  </w:style>
  <w:style w:type="paragraph" w:customStyle="1" w:styleId="Razem">
    <w:name w:val="Razem"/>
    <w:basedOn w:val="Normal"/>
    <w:uiPriority w:val="99"/>
    <w:rsid w:val="00E026B6"/>
    <w:pPr>
      <w:suppressAutoHyphens w:val="0"/>
      <w:spacing w:line="360" w:lineRule="auto"/>
      <w:jc w:val="right"/>
      <w:textAlignment w:val="auto"/>
    </w:pPr>
    <w:rPr>
      <w:rFonts w:ascii="Arial" w:eastAsia="MS Mincho" w:hAnsi="Arial" w:cs="Arial"/>
    </w:rPr>
  </w:style>
  <w:style w:type="paragraph" w:styleId="TOC1">
    <w:name w:val="toc 1"/>
    <w:basedOn w:val="Normal"/>
    <w:next w:val="Normal"/>
    <w:autoRedefine/>
    <w:uiPriority w:val="99"/>
    <w:semiHidden/>
    <w:rsid w:val="00E026B6"/>
    <w:pPr>
      <w:tabs>
        <w:tab w:val="right" w:leader="dot" w:pos="9072"/>
      </w:tabs>
      <w:suppressAutoHyphens w:val="0"/>
      <w:spacing w:line="360" w:lineRule="auto"/>
      <w:ind w:left="284" w:hanging="284"/>
      <w:textAlignment w:val="auto"/>
    </w:pPr>
    <w:rPr>
      <w:rFonts w:ascii="Arial" w:hAnsi="Arial" w:cs="Arial"/>
    </w:rPr>
  </w:style>
  <w:style w:type="paragraph" w:styleId="TOC2">
    <w:name w:val="toc 2"/>
    <w:basedOn w:val="Normal"/>
    <w:next w:val="Normal"/>
    <w:autoRedefine/>
    <w:uiPriority w:val="99"/>
    <w:semiHidden/>
    <w:rsid w:val="00E026B6"/>
    <w:pPr>
      <w:tabs>
        <w:tab w:val="right" w:leader="dot" w:pos="9072"/>
      </w:tabs>
      <w:suppressAutoHyphens w:val="0"/>
      <w:spacing w:after="60"/>
      <w:ind w:left="1134" w:hanging="567"/>
      <w:textAlignment w:val="auto"/>
    </w:pPr>
    <w:rPr>
      <w:rFonts w:ascii="Arial" w:hAnsi="Arial" w:cs="Arial"/>
    </w:rPr>
  </w:style>
  <w:style w:type="paragraph" w:styleId="TOC3">
    <w:name w:val="toc 3"/>
    <w:basedOn w:val="Normal"/>
    <w:next w:val="Normal"/>
    <w:autoRedefine/>
    <w:uiPriority w:val="99"/>
    <w:semiHidden/>
    <w:rsid w:val="00E026B6"/>
    <w:pPr>
      <w:tabs>
        <w:tab w:val="left" w:pos="1440"/>
        <w:tab w:val="right" w:leader="dot" w:pos="9072"/>
      </w:tabs>
      <w:suppressAutoHyphens w:val="0"/>
      <w:ind w:left="284" w:hanging="284"/>
      <w:jc w:val="both"/>
      <w:textAlignment w:val="auto"/>
    </w:pPr>
    <w:rPr>
      <w:rFonts w:ascii="Arial" w:hAnsi="Arial" w:cs="Arial"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E026B6"/>
    <w:pPr>
      <w:tabs>
        <w:tab w:val="left" w:pos="851"/>
        <w:tab w:val="left" w:pos="8789"/>
        <w:tab w:val="right" w:leader="dot" w:pos="9339"/>
      </w:tabs>
      <w:suppressAutoHyphens w:val="0"/>
      <w:spacing w:line="360" w:lineRule="auto"/>
      <w:ind w:left="851" w:hanging="567"/>
      <w:jc w:val="both"/>
      <w:textAlignment w:val="auto"/>
    </w:pPr>
    <w:rPr>
      <w:rFonts w:ascii="Arial" w:hAnsi="Arial" w:cs="Arial"/>
    </w:rPr>
  </w:style>
  <w:style w:type="paragraph" w:styleId="TOC5">
    <w:name w:val="toc 5"/>
    <w:basedOn w:val="Normal"/>
    <w:next w:val="Normal"/>
    <w:autoRedefine/>
    <w:uiPriority w:val="99"/>
    <w:semiHidden/>
    <w:rsid w:val="00E026B6"/>
    <w:pPr>
      <w:tabs>
        <w:tab w:val="left" w:pos="426"/>
        <w:tab w:val="right" w:leader="dot" w:pos="9339"/>
      </w:tabs>
      <w:suppressAutoHyphens w:val="0"/>
      <w:ind w:left="426" w:hanging="426"/>
      <w:jc w:val="both"/>
      <w:textAlignment w:val="auto"/>
    </w:pPr>
    <w:rPr>
      <w:rFonts w:ascii="Arial" w:hAnsi="Arial" w:cs="Arial"/>
    </w:rPr>
  </w:style>
  <w:style w:type="paragraph" w:styleId="TOC6">
    <w:name w:val="toc 6"/>
    <w:basedOn w:val="Normal"/>
    <w:next w:val="Normal"/>
    <w:autoRedefine/>
    <w:uiPriority w:val="99"/>
    <w:semiHidden/>
    <w:rsid w:val="00E026B6"/>
    <w:pPr>
      <w:suppressAutoHyphens w:val="0"/>
      <w:spacing w:line="360" w:lineRule="auto"/>
      <w:ind w:left="1200"/>
      <w:jc w:val="both"/>
      <w:textAlignment w:val="auto"/>
    </w:pPr>
    <w:rPr>
      <w:rFonts w:ascii="Arial" w:hAnsi="Arial" w:cs="Arial"/>
    </w:rPr>
  </w:style>
  <w:style w:type="paragraph" w:styleId="TOC7">
    <w:name w:val="toc 7"/>
    <w:basedOn w:val="Normal"/>
    <w:next w:val="Normal"/>
    <w:autoRedefine/>
    <w:uiPriority w:val="99"/>
    <w:semiHidden/>
    <w:rsid w:val="00E026B6"/>
    <w:pPr>
      <w:tabs>
        <w:tab w:val="left" w:pos="426"/>
        <w:tab w:val="right" w:leader="dot" w:pos="9339"/>
      </w:tabs>
      <w:suppressAutoHyphens w:val="0"/>
      <w:ind w:left="426" w:hanging="426"/>
      <w:jc w:val="both"/>
      <w:textAlignment w:val="auto"/>
    </w:pPr>
    <w:rPr>
      <w:rFonts w:ascii="Arial" w:hAnsi="Arial" w:cs="Arial"/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E026B6"/>
    <w:pPr>
      <w:tabs>
        <w:tab w:val="left" w:pos="851"/>
        <w:tab w:val="right" w:leader="dot" w:pos="9339"/>
      </w:tabs>
      <w:suppressAutoHyphens w:val="0"/>
      <w:ind w:left="284"/>
      <w:jc w:val="both"/>
      <w:textAlignment w:val="auto"/>
    </w:pPr>
    <w:rPr>
      <w:rFonts w:ascii="Arial" w:hAnsi="Arial" w:cs="Arial"/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E026B6"/>
    <w:pPr>
      <w:suppressAutoHyphens w:val="0"/>
      <w:spacing w:line="360" w:lineRule="auto"/>
      <w:ind w:left="1920"/>
      <w:jc w:val="both"/>
      <w:textAlignment w:val="auto"/>
    </w:pPr>
    <w:rPr>
      <w:rFonts w:ascii="Arial" w:hAnsi="Arial" w:cs="Arial"/>
    </w:rPr>
  </w:style>
  <w:style w:type="paragraph" w:customStyle="1" w:styleId="StandardowyItalic">
    <w:name w:val="Standardowy Italic"/>
    <w:basedOn w:val="Normal"/>
    <w:uiPriority w:val="99"/>
    <w:rsid w:val="00E026B6"/>
    <w:pPr>
      <w:suppressAutoHyphens w:val="0"/>
      <w:spacing w:line="360" w:lineRule="auto"/>
      <w:jc w:val="center"/>
      <w:textAlignment w:val="auto"/>
    </w:pPr>
    <w:rPr>
      <w:rFonts w:ascii="Arial" w:hAnsi="Arial" w:cs="Arial"/>
      <w:i/>
      <w:iCs/>
    </w:rPr>
  </w:style>
  <w:style w:type="paragraph" w:customStyle="1" w:styleId="Standartowywcity">
    <w:name w:val="Standartowy wcięty"/>
    <w:basedOn w:val="Normal"/>
    <w:uiPriority w:val="99"/>
    <w:rsid w:val="00E026B6"/>
    <w:pPr>
      <w:suppressAutoHyphens w:val="0"/>
      <w:spacing w:line="360" w:lineRule="auto"/>
      <w:ind w:firstLine="567"/>
      <w:jc w:val="both"/>
      <w:textAlignment w:val="auto"/>
    </w:pPr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rsid w:val="00E026B6"/>
    <w:pPr>
      <w:pBdr>
        <w:top w:val="single" w:sz="4" w:space="0" w:color="000000"/>
      </w:pBdr>
      <w:suppressAutoHyphens w:val="0"/>
      <w:spacing w:before="60"/>
      <w:jc w:val="both"/>
      <w:textAlignment w:val="auto"/>
    </w:pPr>
    <w:rPr>
      <w:rFonts w:ascii="Arial" w:hAnsi="Arial" w:cs="Arial"/>
      <w:i/>
      <w:iCs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37750"/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efaultParagraphFont"/>
    <w:uiPriority w:val="99"/>
    <w:rsid w:val="00E026B6"/>
    <w:rPr>
      <w:rFonts w:ascii="Arial" w:hAnsi="Arial" w:cs="Arial"/>
      <w:i/>
      <w:iCs/>
      <w:sz w:val="24"/>
      <w:szCs w:val="24"/>
      <w:lang w:eastAsia="pl-PL"/>
    </w:rPr>
  </w:style>
  <w:style w:type="paragraph" w:customStyle="1" w:styleId="Tabela">
    <w:name w:val="Tabela"/>
    <w:basedOn w:val="Normal"/>
    <w:uiPriority w:val="99"/>
    <w:rsid w:val="00E026B6"/>
    <w:pPr>
      <w:keepNext/>
      <w:suppressAutoHyphens w:val="0"/>
      <w:spacing w:line="360" w:lineRule="auto"/>
      <w:jc w:val="center"/>
      <w:textAlignment w:val="auto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26B6"/>
    <w:pPr>
      <w:suppressAutoHyphens w:val="0"/>
      <w:spacing w:line="360" w:lineRule="auto"/>
      <w:jc w:val="both"/>
      <w:textAlignment w:val="auto"/>
    </w:pPr>
    <w:rPr>
      <w:rFonts w:ascii="Arial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7750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efaultParagraphFont"/>
    <w:uiPriority w:val="99"/>
    <w:rsid w:val="00E026B6"/>
    <w:rPr>
      <w:rFonts w:ascii="Arial" w:hAnsi="Arial" w:cs="Arial"/>
      <w:sz w:val="20"/>
      <w:szCs w:val="20"/>
      <w:lang w:eastAsia="pl-PL"/>
    </w:rPr>
  </w:style>
  <w:style w:type="paragraph" w:styleId="Title">
    <w:name w:val="Title"/>
    <w:basedOn w:val="Normal"/>
    <w:next w:val="Subtitle"/>
    <w:link w:val="TitleChar"/>
    <w:uiPriority w:val="99"/>
    <w:qFormat/>
    <w:rsid w:val="00E026B6"/>
    <w:pPr>
      <w:suppressAutoHyphens w:val="0"/>
      <w:spacing w:line="360" w:lineRule="auto"/>
      <w:jc w:val="center"/>
      <w:textAlignment w:val="auto"/>
    </w:pPr>
    <w:rPr>
      <w:rFonts w:ascii="Arial" w:hAnsi="Arial" w:cs="Arial"/>
      <w:b/>
      <w:bCs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775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efaultParagraphFont"/>
    <w:uiPriority w:val="99"/>
    <w:rsid w:val="00E026B6"/>
    <w:rPr>
      <w:rFonts w:ascii="Arial" w:hAnsi="Arial" w:cs="Arial"/>
      <w:b/>
      <w:bCs/>
      <w:sz w:val="24"/>
      <w:szCs w:val="24"/>
      <w:lang w:eastAsia="pl-PL"/>
    </w:rPr>
  </w:style>
  <w:style w:type="paragraph" w:customStyle="1" w:styleId="Tytutabeli">
    <w:name w:val="Tytuł tabeli"/>
    <w:basedOn w:val="Normal"/>
    <w:uiPriority w:val="99"/>
    <w:rsid w:val="00E026B6"/>
    <w:pPr>
      <w:keepNext/>
      <w:suppressAutoHyphens w:val="0"/>
      <w:spacing w:after="120" w:line="360" w:lineRule="auto"/>
      <w:jc w:val="center"/>
      <w:textAlignment w:val="auto"/>
    </w:pPr>
    <w:rPr>
      <w:rFonts w:ascii="Arial" w:hAnsi="Arial" w:cs="Arial"/>
    </w:rPr>
  </w:style>
  <w:style w:type="paragraph" w:customStyle="1" w:styleId="Tytuyzdj">
    <w:name w:val="Tytuły zdjęć"/>
    <w:basedOn w:val="Normal"/>
    <w:uiPriority w:val="99"/>
    <w:rsid w:val="00E026B6"/>
    <w:pPr>
      <w:suppressAutoHyphens w:val="0"/>
      <w:spacing w:after="180" w:line="360" w:lineRule="auto"/>
      <w:jc w:val="center"/>
      <w:textAlignment w:val="auto"/>
    </w:pPr>
    <w:rPr>
      <w:rFonts w:ascii="Arial" w:hAnsi="Arial" w:cs="Arial"/>
    </w:rPr>
  </w:style>
  <w:style w:type="paragraph" w:customStyle="1" w:styleId="wnioski">
    <w:name w:val="wnioski"/>
    <w:autoRedefine/>
    <w:uiPriority w:val="99"/>
    <w:rsid w:val="00E026B6"/>
    <w:pPr>
      <w:numPr>
        <w:numId w:val="22"/>
      </w:numPr>
      <w:autoSpaceDN w:val="0"/>
      <w:spacing w:before="60" w:after="60" w:line="36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Zdjcia">
    <w:name w:val="Zdjęcia"/>
    <w:basedOn w:val="Normal"/>
    <w:uiPriority w:val="99"/>
    <w:rsid w:val="00E026B6"/>
    <w:pPr>
      <w:keepNext/>
      <w:suppressAutoHyphens w:val="0"/>
      <w:spacing w:line="360" w:lineRule="auto"/>
      <w:jc w:val="center"/>
      <w:textAlignment w:val="auto"/>
    </w:pPr>
    <w:rPr>
      <w:rFonts w:ascii="Arial" w:hAnsi="Arial" w:cs="Arial"/>
    </w:rPr>
  </w:style>
  <w:style w:type="character" w:styleId="Hyperlink">
    <w:name w:val="Hyperlink"/>
    <w:basedOn w:val="DefaultParagraphFont"/>
    <w:uiPriority w:val="99"/>
    <w:rsid w:val="00E026B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026B6"/>
    <w:pPr>
      <w:shd w:val="clear" w:color="auto" w:fill="000080"/>
      <w:suppressAutoHyphens w:val="0"/>
      <w:spacing w:line="360" w:lineRule="auto"/>
      <w:jc w:val="both"/>
      <w:textAlignment w:val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7750"/>
    <w:rPr>
      <w:rFonts w:ascii="Times New Roman" w:eastAsia="Times New Roman" w:hAnsi="Times New Roman"/>
      <w:sz w:val="0"/>
      <w:szCs w:val="0"/>
    </w:rPr>
  </w:style>
  <w:style w:type="character" w:customStyle="1" w:styleId="PlandokumentuZnak">
    <w:name w:val="Plan dokumentu Znak"/>
    <w:basedOn w:val="DefaultParagraphFont"/>
    <w:uiPriority w:val="99"/>
    <w:rsid w:val="00E026B6"/>
    <w:rPr>
      <w:rFonts w:ascii="Tahoma" w:hAnsi="Tahoma" w:cs="Tahoma"/>
      <w:sz w:val="20"/>
      <w:szCs w:val="20"/>
      <w:shd w:val="clear" w:color="auto" w:fill="000080"/>
      <w:lang w:eastAsia="pl-PL"/>
    </w:rPr>
  </w:style>
  <w:style w:type="paragraph" w:styleId="EndnoteText">
    <w:name w:val="endnote text"/>
    <w:basedOn w:val="Normal"/>
    <w:link w:val="EndnoteTextChar"/>
    <w:uiPriority w:val="99"/>
    <w:semiHidden/>
    <w:rsid w:val="00E026B6"/>
    <w:pPr>
      <w:suppressAutoHyphens w:val="0"/>
      <w:spacing w:line="360" w:lineRule="auto"/>
      <w:jc w:val="both"/>
      <w:textAlignment w:val="auto"/>
    </w:pPr>
    <w:rPr>
      <w:rFonts w:ascii="Arial" w:hAnsi="Arial" w:cs="Arial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37750"/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rsid w:val="00E026B6"/>
    <w:rPr>
      <w:rFonts w:ascii="Arial" w:hAnsi="Arial" w:cs="Arial"/>
      <w:sz w:val="20"/>
      <w:szCs w:val="20"/>
      <w:lang w:eastAsia="pl-PL"/>
    </w:rPr>
  </w:style>
  <w:style w:type="character" w:styleId="EndnoteReference">
    <w:name w:val="endnote reference"/>
    <w:basedOn w:val="DefaultParagraphFont"/>
    <w:uiPriority w:val="99"/>
    <w:semiHidden/>
    <w:rsid w:val="00E026B6"/>
    <w:rPr>
      <w:position w:val="0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E026B6"/>
    <w:pPr>
      <w:suppressAutoHyphens w:val="0"/>
      <w:spacing w:line="360" w:lineRule="auto"/>
      <w:jc w:val="both"/>
      <w:textAlignment w:val="auto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7750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efaultParagraphFont"/>
    <w:uiPriority w:val="99"/>
    <w:rsid w:val="00E026B6"/>
    <w:rPr>
      <w:rFonts w:ascii="Arial" w:hAnsi="Arial" w:cs="Arial"/>
      <w:sz w:val="20"/>
      <w:szCs w:val="20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750"/>
    <w:rPr>
      <w:b/>
      <w:bCs/>
    </w:rPr>
  </w:style>
  <w:style w:type="character" w:customStyle="1" w:styleId="TematkomentarzaZnak">
    <w:name w:val="Temat komentarza Znak"/>
    <w:basedOn w:val="TekstkomentarzaZnak"/>
    <w:uiPriority w:val="99"/>
    <w:rsid w:val="00E026B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026B6"/>
    <w:pPr>
      <w:suppressAutoHyphens w:val="0"/>
      <w:spacing w:line="360" w:lineRule="auto"/>
      <w:jc w:val="both"/>
      <w:textAlignment w:val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750"/>
    <w:rPr>
      <w:rFonts w:ascii="Times New Roman" w:eastAsia="Times New Roman" w:hAnsi="Times New Roman"/>
      <w:sz w:val="0"/>
      <w:szCs w:val="0"/>
    </w:rPr>
  </w:style>
  <w:style w:type="character" w:customStyle="1" w:styleId="TekstdymkaZnak">
    <w:name w:val="Tekst dymka Znak"/>
    <w:basedOn w:val="DefaultParagraphFont"/>
    <w:uiPriority w:val="99"/>
    <w:rsid w:val="00E026B6"/>
    <w:rPr>
      <w:rFonts w:ascii="Tahoma" w:hAnsi="Tahoma" w:cs="Tahoma"/>
      <w:sz w:val="16"/>
      <w:szCs w:val="16"/>
      <w:lang w:eastAsia="pl-PL"/>
    </w:rPr>
  </w:style>
  <w:style w:type="paragraph" w:customStyle="1" w:styleId="Normalnywcity">
    <w:name w:val="Normalny wcięty"/>
    <w:basedOn w:val="Normal"/>
    <w:uiPriority w:val="99"/>
    <w:rsid w:val="00E026B6"/>
    <w:pPr>
      <w:suppressAutoHyphens w:val="0"/>
      <w:spacing w:line="360" w:lineRule="auto"/>
      <w:ind w:firstLine="567"/>
      <w:jc w:val="both"/>
      <w:textAlignment w:val="auto"/>
    </w:pPr>
    <w:rPr>
      <w:rFonts w:ascii="Arial" w:hAnsi="Arial" w:cs="Arial"/>
    </w:rPr>
  </w:style>
  <w:style w:type="character" w:customStyle="1" w:styleId="NormalnywcityZnakZnak">
    <w:name w:val="Normalny wcięty Znak Znak"/>
    <w:uiPriority w:val="99"/>
    <w:rsid w:val="00E026B6"/>
    <w:rPr>
      <w:rFonts w:ascii="Arial" w:hAnsi="Arial" w:cs="Arial"/>
      <w:sz w:val="24"/>
      <w:szCs w:val="24"/>
      <w:lang w:eastAsia="pl-PL"/>
    </w:rPr>
  </w:style>
  <w:style w:type="paragraph" w:customStyle="1" w:styleId="NormalnyItalic">
    <w:name w:val="Normalny Italic"/>
    <w:basedOn w:val="Normal"/>
    <w:uiPriority w:val="99"/>
    <w:rsid w:val="00E026B6"/>
    <w:pPr>
      <w:suppressAutoHyphens w:val="0"/>
      <w:spacing w:line="360" w:lineRule="auto"/>
      <w:jc w:val="both"/>
      <w:textAlignment w:val="auto"/>
    </w:pPr>
    <w:rPr>
      <w:rFonts w:ascii="Arial" w:hAnsi="Arial" w:cs="Arial"/>
      <w:i/>
      <w:iCs/>
    </w:rPr>
  </w:style>
  <w:style w:type="character" w:customStyle="1" w:styleId="malgorzatagh">
    <w:name w:val="malgorzatagh"/>
    <w:uiPriority w:val="99"/>
    <w:rsid w:val="00E026B6"/>
    <w:rPr>
      <w:rFonts w:ascii="Arial" w:hAnsi="Arial" w:cs="Arial"/>
      <w:color w:val="auto"/>
      <w:sz w:val="20"/>
      <w:szCs w:val="20"/>
    </w:rPr>
  </w:style>
  <w:style w:type="paragraph" w:customStyle="1" w:styleId="StylNagwek02">
    <w:name w:val="Styl Nagłówek 02"/>
    <w:basedOn w:val="Nagwek02"/>
    <w:uiPriority w:val="99"/>
    <w:rsid w:val="00E026B6"/>
    <w:pPr>
      <w:numPr>
        <w:ilvl w:val="0"/>
        <w:numId w:val="0"/>
      </w:numPr>
      <w:spacing w:before="120" w:after="120"/>
    </w:pPr>
    <w:rPr>
      <w:b/>
      <w:bCs/>
    </w:rPr>
  </w:style>
  <w:style w:type="paragraph" w:customStyle="1" w:styleId="elektr">
    <w:name w:val="elektr"/>
    <w:basedOn w:val="Heading1"/>
    <w:uiPriority w:val="99"/>
    <w:rsid w:val="00E026B6"/>
    <w:pPr>
      <w:numPr>
        <w:numId w:val="24"/>
      </w:numPr>
      <w:suppressAutoHyphens w:val="0"/>
      <w:overflowPunct/>
      <w:autoSpaceDE/>
      <w:spacing w:before="240" w:after="120"/>
      <w:jc w:val="left"/>
      <w:textAlignment w:val="auto"/>
    </w:pPr>
    <w:rPr>
      <w:kern w:val="3"/>
      <w:sz w:val="24"/>
      <w:szCs w:val="24"/>
    </w:rPr>
  </w:style>
  <w:style w:type="character" w:customStyle="1" w:styleId="elektrZnak">
    <w:name w:val="elektr Znak"/>
    <w:basedOn w:val="Nagwek1Znak"/>
    <w:uiPriority w:val="99"/>
    <w:rsid w:val="00E026B6"/>
    <w:rPr>
      <w:kern w:val="3"/>
      <w:sz w:val="24"/>
      <w:szCs w:val="24"/>
    </w:rPr>
  </w:style>
  <w:style w:type="paragraph" w:customStyle="1" w:styleId="bud-kon">
    <w:name w:val="bud-kon"/>
    <w:basedOn w:val="Heading1"/>
    <w:uiPriority w:val="99"/>
    <w:rsid w:val="00E026B6"/>
    <w:pPr>
      <w:tabs>
        <w:tab w:val="left" w:pos="567"/>
      </w:tabs>
      <w:suppressAutoHyphens w:val="0"/>
      <w:overflowPunct/>
      <w:autoSpaceDE/>
      <w:spacing w:before="240" w:after="120"/>
      <w:ind w:left="567" w:hanging="567"/>
      <w:jc w:val="left"/>
      <w:textAlignment w:val="auto"/>
    </w:pPr>
    <w:rPr>
      <w:kern w:val="3"/>
      <w:sz w:val="24"/>
      <w:szCs w:val="24"/>
    </w:rPr>
  </w:style>
  <w:style w:type="paragraph" w:customStyle="1" w:styleId="bud-kon1">
    <w:name w:val="bud-kon1"/>
    <w:basedOn w:val="StylNagwek02"/>
    <w:uiPriority w:val="99"/>
    <w:rsid w:val="00E026B6"/>
    <w:pPr>
      <w:numPr>
        <w:numId w:val="25"/>
      </w:numPr>
    </w:pPr>
    <w:rPr>
      <w:b w:val="0"/>
      <w:bCs w:val="0"/>
    </w:rPr>
  </w:style>
  <w:style w:type="paragraph" w:styleId="ListParagraph">
    <w:name w:val="List Paragraph"/>
    <w:basedOn w:val="Normal"/>
    <w:uiPriority w:val="99"/>
    <w:qFormat/>
    <w:rsid w:val="00E026B6"/>
    <w:pPr>
      <w:suppressAutoHyphens w:val="0"/>
      <w:spacing w:line="360" w:lineRule="auto"/>
      <w:ind w:left="708"/>
      <w:jc w:val="both"/>
      <w:textAlignment w:val="auto"/>
    </w:pPr>
    <w:rPr>
      <w:rFonts w:ascii="Arial" w:hAnsi="Arial" w:cs="Arial"/>
    </w:rPr>
  </w:style>
  <w:style w:type="paragraph" w:styleId="NormalWeb">
    <w:name w:val="Normal (Web)"/>
    <w:basedOn w:val="Normal"/>
    <w:uiPriority w:val="99"/>
    <w:rsid w:val="00E026B6"/>
    <w:pPr>
      <w:suppressAutoHyphens w:val="0"/>
      <w:spacing w:before="100" w:after="100"/>
      <w:textAlignment w:val="auto"/>
    </w:pPr>
  </w:style>
  <w:style w:type="paragraph" w:styleId="TOCHeading">
    <w:name w:val="TOC Heading"/>
    <w:basedOn w:val="Heading1"/>
    <w:next w:val="Normal"/>
    <w:uiPriority w:val="99"/>
    <w:qFormat/>
    <w:rsid w:val="00E026B6"/>
    <w:pPr>
      <w:keepLines/>
      <w:suppressAutoHyphens w:val="0"/>
      <w:overflowPunct/>
      <w:autoSpaceDE/>
      <w:spacing w:before="480" w:line="276" w:lineRule="auto"/>
      <w:jc w:val="left"/>
      <w:textAlignment w:val="auto"/>
    </w:pPr>
    <w:rPr>
      <w:rFonts w:ascii="Cambria" w:hAnsi="Cambria" w:cs="Cambria"/>
      <w:color w:val="365F91"/>
      <w:sz w:val="28"/>
      <w:szCs w:val="28"/>
    </w:rPr>
  </w:style>
  <w:style w:type="paragraph" w:customStyle="1" w:styleId="xl26">
    <w:name w:val="xl26"/>
    <w:basedOn w:val="Normal"/>
    <w:uiPriority w:val="99"/>
    <w:rsid w:val="00E026B6"/>
    <w:pPr>
      <w:pBdr>
        <w:left w:val="single" w:sz="8" w:space="0" w:color="000000"/>
        <w:right w:val="single" w:sz="8" w:space="0" w:color="000000"/>
      </w:pBdr>
      <w:suppressAutoHyphens w:val="0"/>
      <w:spacing w:before="100" w:after="100"/>
      <w:textAlignment w:val="auto"/>
    </w:pPr>
    <w:rPr>
      <w:rFonts w:ascii="Arial" w:hAnsi="Arial" w:cs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E026B6"/>
    <w:rPr>
      <w:b/>
      <w:bCs/>
    </w:rPr>
  </w:style>
  <w:style w:type="paragraph" w:styleId="List">
    <w:name w:val="List"/>
    <w:basedOn w:val="Normal"/>
    <w:uiPriority w:val="99"/>
    <w:rsid w:val="00E026B6"/>
    <w:pPr>
      <w:suppressAutoHyphens w:val="0"/>
      <w:spacing w:line="360" w:lineRule="auto"/>
      <w:ind w:left="283" w:hanging="283"/>
      <w:jc w:val="both"/>
      <w:textAlignment w:val="auto"/>
    </w:pPr>
    <w:rPr>
      <w:rFonts w:ascii="Arial" w:hAnsi="Arial" w:cs="Arial"/>
    </w:rPr>
  </w:style>
  <w:style w:type="paragraph" w:styleId="List2">
    <w:name w:val="List 2"/>
    <w:basedOn w:val="Normal"/>
    <w:uiPriority w:val="99"/>
    <w:rsid w:val="00E026B6"/>
    <w:pPr>
      <w:suppressAutoHyphens w:val="0"/>
      <w:spacing w:line="360" w:lineRule="auto"/>
      <w:ind w:left="566" w:hanging="283"/>
      <w:jc w:val="both"/>
      <w:textAlignment w:val="auto"/>
    </w:pPr>
    <w:rPr>
      <w:rFonts w:ascii="Arial" w:hAnsi="Arial" w:cs="Arial"/>
    </w:rPr>
  </w:style>
  <w:style w:type="paragraph" w:styleId="List3">
    <w:name w:val="List 3"/>
    <w:basedOn w:val="Normal"/>
    <w:uiPriority w:val="99"/>
    <w:rsid w:val="00E026B6"/>
    <w:pPr>
      <w:suppressAutoHyphens w:val="0"/>
      <w:spacing w:line="360" w:lineRule="auto"/>
      <w:ind w:left="849" w:hanging="283"/>
      <w:jc w:val="both"/>
      <w:textAlignment w:val="auto"/>
    </w:pPr>
    <w:rPr>
      <w:rFonts w:ascii="Arial" w:hAnsi="Arial" w:cs="Arial"/>
    </w:rPr>
  </w:style>
  <w:style w:type="paragraph" w:styleId="List4">
    <w:name w:val="List 4"/>
    <w:basedOn w:val="Normal"/>
    <w:uiPriority w:val="99"/>
    <w:rsid w:val="00E026B6"/>
    <w:pPr>
      <w:suppressAutoHyphens w:val="0"/>
      <w:spacing w:line="360" w:lineRule="auto"/>
      <w:ind w:left="1132" w:hanging="283"/>
      <w:jc w:val="both"/>
      <w:textAlignment w:val="auto"/>
    </w:pPr>
    <w:rPr>
      <w:rFonts w:ascii="Arial" w:hAnsi="Arial" w:cs="Arial"/>
    </w:rPr>
  </w:style>
  <w:style w:type="paragraph" w:styleId="ListContinue">
    <w:name w:val="List Continue"/>
    <w:basedOn w:val="Normal"/>
    <w:uiPriority w:val="99"/>
    <w:rsid w:val="00E026B6"/>
    <w:pPr>
      <w:suppressAutoHyphens w:val="0"/>
      <w:spacing w:after="120" w:line="360" w:lineRule="auto"/>
      <w:ind w:left="283"/>
      <w:jc w:val="both"/>
      <w:textAlignment w:val="auto"/>
    </w:pPr>
    <w:rPr>
      <w:rFonts w:ascii="Arial" w:hAnsi="Arial" w:cs="Arial"/>
    </w:rPr>
  </w:style>
  <w:style w:type="paragraph" w:styleId="ListContinue2">
    <w:name w:val="List Continue 2"/>
    <w:basedOn w:val="Normal"/>
    <w:uiPriority w:val="99"/>
    <w:rsid w:val="00E026B6"/>
    <w:pPr>
      <w:suppressAutoHyphens w:val="0"/>
      <w:spacing w:after="120" w:line="360" w:lineRule="auto"/>
      <w:ind w:left="566"/>
      <w:jc w:val="both"/>
      <w:textAlignment w:val="auto"/>
    </w:pPr>
    <w:rPr>
      <w:rFonts w:ascii="Arial" w:hAnsi="Arial" w:cs="Arial"/>
    </w:rPr>
  </w:style>
  <w:style w:type="paragraph" w:styleId="ListContinue4">
    <w:name w:val="List Continue 4"/>
    <w:basedOn w:val="Normal"/>
    <w:uiPriority w:val="99"/>
    <w:rsid w:val="00E026B6"/>
    <w:pPr>
      <w:suppressAutoHyphens w:val="0"/>
      <w:spacing w:after="120" w:line="360" w:lineRule="auto"/>
      <w:ind w:left="1132"/>
      <w:jc w:val="both"/>
      <w:textAlignment w:val="auto"/>
    </w:pPr>
    <w:rPr>
      <w:rFonts w:ascii="Arial" w:hAnsi="Arial" w:cs="Arial"/>
    </w:rPr>
  </w:style>
  <w:style w:type="paragraph" w:styleId="ListContinue5">
    <w:name w:val="List Continue 5"/>
    <w:basedOn w:val="Normal"/>
    <w:uiPriority w:val="99"/>
    <w:rsid w:val="00E026B6"/>
    <w:pPr>
      <w:suppressAutoHyphens w:val="0"/>
      <w:spacing w:after="120" w:line="360" w:lineRule="auto"/>
      <w:ind w:left="1415"/>
      <w:jc w:val="both"/>
      <w:textAlignment w:val="auto"/>
    </w:pPr>
    <w:rPr>
      <w:rFonts w:ascii="Arial" w:hAnsi="Arial" w:cs="Arial"/>
    </w:rPr>
  </w:style>
  <w:style w:type="paragraph" w:styleId="BodyTextFirstIndent">
    <w:name w:val="Body Text First Indent"/>
    <w:basedOn w:val="BodyText"/>
    <w:link w:val="BodyTextFirstIndentChar"/>
    <w:uiPriority w:val="99"/>
    <w:rsid w:val="00E026B6"/>
    <w:pPr>
      <w:suppressAutoHyphens w:val="0"/>
      <w:overflowPunct/>
      <w:autoSpaceDE/>
      <w:spacing w:after="120" w:line="360" w:lineRule="auto"/>
      <w:ind w:firstLine="210"/>
      <w:textAlignment w:val="auto"/>
    </w:pPr>
    <w:rPr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37750"/>
  </w:style>
  <w:style w:type="character" w:customStyle="1" w:styleId="TekstpodstawowyZnak1">
    <w:name w:val="Tekst podstawowy Znak1"/>
    <w:basedOn w:val="DefaultParagraphFont"/>
    <w:uiPriority w:val="99"/>
    <w:rsid w:val="00E026B6"/>
    <w:rPr>
      <w:rFonts w:ascii="Arial" w:hAnsi="Arial" w:cs="Arial"/>
      <w:sz w:val="20"/>
      <w:szCs w:val="20"/>
      <w:lang w:eastAsia="pl-PL"/>
    </w:rPr>
  </w:style>
  <w:style w:type="character" w:customStyle="1" w:styleId="TekstpodstawowyzwciciemZnak">
    <w:name w:val="Tekst podstawowy z wcięciem Znak"/>
    <w:basedOn w:val="TekstpodstawowyZnak1"/>
    <w:uiPriority w:val="99"/>
    <w:rsid w:val="00E026B6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026B6"/>
    <w:pPr>
      <w:suppressAutoHyphens w:val="0"/>
      <w:spacing w:line="360" w:lineRule="auto"/>
      <w:ind w:firstLine="210"/>
      <w:jc w:val="both"/>
      <w:textAlignment w:val="auto"/>
    </w:pPr>
    <w:rPr>
      <w:rFonts w:ascii="Arial" w:hAnsi="Arial" w:cs="Arial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37750"/>
  </w:style>
  <w:style w:type="character" w:customStyle="1" w:styleId="TekstpodstawowywcityZnak1">
    <w:name w:val="Tekst podstawowy wcięty Znak1"/>
    <w:basedOn w:val="DefaultParagraphFont"/>
    <w:uiPriority w:val="99"/>
    <w:rsid w:val="00E026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basedOn w:val="TekstpodstawowywcityZnak1"/>
    <w:uiPriority w:val="99"/>
    <w:rsid w:val="00E026B6"/>
    <w:rPr>
      <w:rFonts w:ascii="Arial" w:hAnsi="Arial" w:cs="Arial"/>
    </w:rPr>
  </w:style>
  <w:style w:type="numbering" w:customStyle="1" w:styleId="LFO5">
    <w:name w:val="LFO5"/>
    <w:rsid w:val="00937750"/>
    <w:pPr>
      <w:numPr>
        <w:numId w:val="15"/>
      </w:numPr>
    </w:pPr>
  </w:style>
  <w:style w:type="numbering" w:customStyle="1" w:styleId="WWOutlineListStyle">
    <w:name w:val="WW_OutlineListStyle"/>
    <w:rsid w:val="00937750"/>
    <w:pPr>
      <w:numPr>
        <w:numId w:val="13"/>
      </w:numPr>
    </w:pPr>
  </w:style>
  <w:style w:type="numbering" w:customStyle="1" w:styleId="LFO17">
    <w:name w:val="LFO17"/>
    <w:rsid w:val="00937750"/>
    <w:pPr>
      <w:numPr>
        <w:numId w:val="24"/>
      </w:numPr>
    </w:pPr>
  </w:style>
  <w:style w:type="numbering" w:customStyle="1" w:styleId="LFO4">
    <w:name w:val="LFO4"/>
    <w:rsid w:val="00937750"/>
    <w:pPr>
      <w:numPr>
        <w:numId w:val="14"/>
      </w:numPr>
    </w:pPr>
  </w:style>
  <w:style w:type="numbering" w:customStyle="1" w:styleId="WWOutlineListStyle1">
    <w:name w:val="WW_OutlineListStyle_1"/>
    <w:rsid w:val="00937750"/>
    <w:pPr>
      <w:numPr>
        <w:numId w:val="12"/>
      </w:numPr>
    </w:pPr>
  </w:style>
  <w:style w:type="numbering" w:customStyle="1" w:styleId="LFO6">
    <w:name w:val="LFO6"/>
    <w:rsid w:val="00937750"/>
    <w:pPr>
      <w:numPr>
        <w:numId w:val="16"/>
      </w:numPr>
    </w:pPr>
  </w:style>
  <w:style w:type="numbering" w:customStyle="1" w:styleId="WWOutlineListStyle2">
    <w:name w:val="WW_OutlineListStyle_2"/>
    <w:rsid w:val="00937750"/>
    <w:pPr>
      <w:numPr>
        <w:numId w:val="11"/>
      </w:numPr>
    </w:pPr>
  </w:style>
  <w:style w:type="numbering" w:customStyle="1" w:styleId="LFO12">
    <w:name w:val="LFO12"/>
    <w:rsid w:val="00937750"/>
    <w:pPr>
      <w:numPr>
        <w:numId w:val="22"/>
      </w:numPr>
    </w:pPr>
  </w:style>
  <w:style w:type="numbering" w:customStyle="1" w:styleId="LFO18">
    <w:name w:val="LFO18"/>
    <w:rsid w:val="00937750"/>
    <w:pPr>
      <w:numPr>
        <w:numId w:val="25"/>
      </w:numPr>
    </w:pPr>
  </w:style>
  <w:style w:type="numbering" w:customStyle="1" w:styleId="LFO8">
    <w:name w:val="LFO8"/>
    <w:rsid w:val="00937750"/>
    <w:pPr>
      <w:numPr>
        <w:numId w:val="18"/>
      </w:numPr>
    </w:pPr>
  </w:style>
  <w:style w:type="numbering" w:customStyle="1" w:styleId="LFO7">
    <w:name w:val="LFO7"/>
    <w:rsid w:val="00937750"/>
    <w:pPr>
      <w:numPr>
        <w:numId w:val="17"/>
      </w:numPr>
    </w:pPr>
  </w:style>
  <w:style w:type="numbering" w:customStyle="1" w:styleId="LFO13">
    <w:name w:val="LFO13"/>
    <w:rsid w:val="00937750"/>
    <w:pPr>
      <w:numPr>
        <w:numId w:val="23"/>
      </w:numPr>
    </w:pPr>
  </w:style>
  <w:style w:type="numbering" w:customStyle="1" w:styleId="LFO9">
    <w:name w:val="LFO9"/>
    <w:rsid w:val="00937750"/>
    <w:pPr>
      <w:numPr>
        <w:numId w:val="19"/>
      </w:numPr>
    </w:pPr>
  </w:style>
  <w:style w:type="numbering" w:customStyle="1" w:styleId="LFO10">
    <w:name w:val="LFO10"/>
    <w:rsid w:val="00937750"/>
    <w:pPr>
      <w:numPr>
        <w:numId w:val="20"/>
      </w:numPr>
    </w:pPr>
  </w:style>
  <w:style w:type="numbering" w:customStyle="1" w:styleId="LFO11">
    <w:name w:val="LFO11"/>
    <w:rsid w:val="00937750"/>
    <w:pPr>
      <w:numPr>
        <w:numId w:val="2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58</Pages>
  <Words>12641</Words>
  <Characters>-32766</Characters>
  <Application>Microsoft Office Outlook</Application>
  <DocSecurity>0</DocSecurity>
  <Lines>0</Lines>
  <Paragraphs>0</Paragraphs>
  <ScaleCrop>false</ScaleCrop>
  <Company>Acer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subject/>
  <dc:creator>abc</dc:creator>
  <cp:keywords/>
  <dc:description/>
  <cp:lastModifiedBy>Mariusz</cp:lastModifiedBy>
  <cp:revision>2</cp:revision>
  <cp:lastPrinted>2016-04-08T13:16:00Z</cp:lastPrinted>
  <dcterms:created xsi:type="dcterms:W3CDTF">2016-04-08T13:20:00Z</dcterms:created>
  <dcterms:modified xsi:type="dcterms:W3CDTF">2016-04-08T13:20:00Z</dcterms:modified>
</cp:coreProperties>
</file>